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CBFB" w14:textId="54D1742A" w:rsidR="0081276F" w:rsidRPr="008D5E00" w:rsidRDefault="00D40595" w:rsidP="008D5E00">
      <w:pPr>
        <w:rPr>
          <w:rFonts w:asciiTheme="minorHAnsi" w:hAnsiTheme="minorHAnsi" w:cstheme="minorHAnsi"/>
          <w:sz w:val="2"/>
          <w:szCs w:val="2"/>
        </w:rPr>
      </w:pPr>
      <w:r>
        <w:rPr>
          <w:noProof/>
        </w:rPr>
        <w:drawing>
          <wp:anchor distT="0" distB="0" distL="114300" distR="114300" simplePos="0" relativeHeight="251658240" behindDoc="1" locked="0" layoutInCell="1" allowOverlap="1" wp14:anchorId="6F4CBAC3" wp14:editId="78D2E726">
            <wp:simplePos x="0" y="0"/>
            <wp:positionH relativeFrom="page">
              <wp:posOffset>295275</wp:posOffset>
            </wp:positionH>
            <wp:positionV relativeFrom="paragraph">
              <wp:posOffset>-1510665</wp:posOffset>
            </wp:positionV>
            <wp:extent cx="7638415" cy="10805160"/>
            <wp:effectExtent l="0" t="0" r="635" b="0"/>
            <wp:wrapNone/>
            <wp:docPr id="11" name="Picture 1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ver of a boo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8415" cy="10805160"/>
                    </a:xfrm>
                    <a:prstGeom prst="rect">
                      <a:avLst/>
                    </a:prstGeom>
                  </pic:spPr>
                </pic:pic>
              </a:graphicData>
            </a:graphic>
            <wp14:sizeRelH relativeFrom="margin">
              <wp14:pctWidth>0</wp14:pctWidth>
            </wp14:sizeRelH>
            <wp14:sizeRelV relativeFrom="margin">
              <wp14:pctHeight>0</wp14:pctHeight>
            </wp14:sizeRelV>
          </wp:anchor>
        </w:drawing>
      </w:r>
      <w:r w:rsidR="008D5E00">
        <w:rPr>
          <w:noProof/>
        </w:rPr>
        <mc:AlternateContent>
          <mc:Choice Requires="wps">
            <w:drawing>
              <wp:anchor distT="45720" distB="45720" distL="114300" distR="114300" simplePos="0" relativeHeight="251658241" behindDoc="0" locked="0" layoutInCell="1" allowOverlap="1" wp14:anchorId="6C61F21C" wp14:editId="6B5D3556">
                <wp:simplePos x="0" y="0"/>
                <wp:positionH relativeFrom="column">
                  <wp:posOffset>276860</wp:posOffset>
                </wp:positionH>
                <wp:positionV relativeFrom="paragraph">
                  <wp:posOffset>7611745</wp:posOffset>
                </wp:positionV>
                <wp:extent cx="6005195" cy="8610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61060"/>
                        </a:xfrm>
                        <a:prstGeom prst="rect">
                          <a:avLst/>
                        </a:prstGeom>
                        <a:noFill/>
                        <a:ln w="9525">
                          <a:noFill/>
                          <a:miter lim="800000"/>
                          <a:headEnd/>
                          <a:tailEnd/>
                        </a:ln>
                      </wps:spPr>
                      <wps:txbx>
                        <w:txbxContent>
                          <w:p w14:paraId="0E641399" w14:textId="738281C3" w:rsidR="008D5E00" w:rsidRPr="003B13BD" w:rsidRDefault="009C212A" w:rsidP="008D5E00">
                            <w:pPr>
                              <w:rPr>
                                <w:color w:val="182B5A"/>
                              </w:rPr>
                            </w:pPr>
                            <w:r>
                              <w:rPr>
                                <w:rFonts w:ascii="HelveticaNeueLT Std" w:hAnsi="HelveticaNeueLT Std"/>
                                <w:color w:val="182B5A"/>
                                <w:sz w:val="48"/>
                                <w:szCs w:val="48"/>
                              </w:rPr>
                              <w:t>Enquiries and Internal Appeals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1F21C" id="_x0000_t202" coordsize="21600,21600" o:spt="202" path="m,l,21600r21600,l21600,xe">
                <v:stroke joinstyle="miter"/>
                <v:path gradientshapeok="t" o:connecttype="rect"/>
              </v:shapetype>
              <v:shape id="Text Box 8" o:spid="_x0000_s1026" type="#_x0000_t202" style="position:absolute;margin-left:21.8pt;margin-top:599.35pt;width:472.85pt;height:67.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" filled="f" stroked="f">
                <v:textbox>
                  <w:txbxContent>
                    <w:p w14:paraId="0E641399" w14:textId="738281C3" w:rsidR="008D5E00" w:rsidRPr="003B13BD" w:rsidRDefault="009C212A" w:rsidP="008D5E00">
                      <w:pPr>
                        <w:rPr>
                          <w:color w:val="182B5A"/>
                        </w:rPr>
                      </w:pPr>
                      <w:r>
                        <w:rPr>
                          <w:rFonts w:ascii="HelveticaNeueLT Std" w:hAnsi="HelveticaNeueLT Std"/>
                          <w:color w:val="182B5A"/>
                          <w:sz w:val="48"/>
                          <w:szCs w:val="48"/>
                        </w:rPr>
                        <w:t>Enquiries and Internal Appeals Procedure</w:t>
                      </w:r>
                    </w:p>
                  </w:txbxContent>
                </v:textbox>
                <w10:wrap type="square"/>
              </v:shape>
            </w:pict>
          </mc:Fallback>
        </mc:AlternateContent>
      </w:r>
      <w:r w:rsidR="008D5E00">
        <w:br w:type="column"/>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gridCol w:w="6804"/>
      </w:tblGrid>
      <w:tr w:rsidR="0081276F" w:rsidRPr="0074030C" w14:paraId="5F417827" w14:textId="77777777" w:rsidTr="008B72DA">
        <w:trPr>
          <w:trHeight w:val="351"/>
        </w:trPr>
        <w:tc>
          <w:tcPr>
            <w:tcW w:w="2415" w:type="dxa"/>
            <w:shd w:val="clear" w:color="auto" w:fill="17365D" w:themeFill="text2" w:themeFillShade="BF"/>
            <w:tcMar>
              <w:left w:w="57" w:type="dxa"/>
            </w:tcMar>
            <w:vAlign w:val="center"/>
          </w:tcPr>
          <w:p w14:paraId="099544B6" w14:textId="62B17028" w:rsidR="0081276F" w:rsidRPr="008B72DA" w:rsidRDefault="00595130" w:rsidP="00450D46">
            <w:pPr>
              <w:rPr>
                <w:rFonts w:asciiTheme="minorHAnsi" w:eastAsia="Arial Unicode MS" w:hAnsiTheme="minorHAnsi" w:cstheme="minorHAnsi"/>
                <w:b/>
                <w:color w:val="FFFFFF" w:themeColor="background1"/>
                <w:sz w:val="22"/>
              </w:rPr>
            </w:pPr>
            <w:r>
              <w:rPr>
                <w:rFonts w:asciiTheme="minorHAnsi" w:eastAsia="Arial Unicode MS" w:hAnsiTheme="minorHAnsi" w:cstheme="minorHAnsi"/>
                <w:b/>
                <w:color w:val="FFFFFF" w:themeColor="background1"/>
                <w:sz w:val="22"/>
              </w:rPr>
              <w:t>Owner</w:t>
            </w:r>
          </w:p>
        </w:tc>
        <w:tc>
          <w:tcPr>
            <w:tcW w:w="6804" w:type="dxa"/>
            <w:shd w:val="clear" w:color="auto" w:fill="C6D9F1" w:themeFill="text2" w:themeFillTint="33"/>
            <w:vAlign w:val="center"/>
          </w:tcPr>
          <w:p w14:paraId="3E79BC81" w14:textId="7E5B7BC0" w:rsidR="0081276F" w:rsidRPr="0081756B" w:rsidRDefault="00400BBE" w:rsidP="00450D46">
            <w:pPr>
              <w:rPr>
                <w:rFonts w:asciiTheme="minorHAnsi" w:eastAsia="Arial Unicode MS" w:hAnsiTheme="minorHAnsi" w:cstheme="minorHAnsi"/>
                <w:color w:val="000000" w:themeColor="text1"/>
                <w:sz w:val="22"/>
              </w:rPr>
            </w:pPr>
            <w:r>
              <w:rPr>
                <w:rFonts w:asciiTheme="minorHAnsi" w:eastAsia="Arial Unicode MS" w:hAnsiTheme="minorHAnsi" w:cstheme="minorHAnsi"/>
                <w:color w:val="000000" w:themeColor="text1"/>
                <w:sz w:val="22"/>
              </w:rPr>
              <w:t>Head Teacher as Head of Centre</w:t>
            </w:r>
          </w:p>
        </w:tc>
      </w:tr>
      <w:tr w:rsidR="00595130" w:rsidRPr="0074030C" w14:paraId="17CC7B1F" w14:textId="77777777" w:rsidTr="008B72DA">
        <w:trPr>
          <w:trHeight w:val="351"/>
        </w:trPr>
        <w:tc>
          <w:tcPr>
            <w:tcW w:w="2415" w:type="dxa"/>
            <w:shd w:val="clear" w:color="auto" w:fill="17365D" w:themeFill="text2" w:themeFillShade="BF"/>
            <w:tcMar>
              <w:left w:w="57" w:type="dxa"/>
            </w:tcMar>
            <w:vAlign w:val="center"/>
          </w:tcPr>
          <w:p w14:paraId="0D37E687" w14:textId="0AB6D545" w:rsidR="00595130" w:rsidRPr="008B72DA" w:rsidRDefault="00595130" w:rsidP="00450D46">
            <w:pPr>
              <w:rPr>
                <w:rFonts w:asciiTheme="minorHAnsi" w:eastAsia="Arial Unicode MS" w:hAnsiTheme="minorHAnsi" w:cstheme="minorHAnsi"/>
                <w:b/>
                <w:color w:val="FFFFFF" w:themeColor="background1"/>
                <w:sz w:val="22"/>
              </w:rPr>
            </w:pPr>
            <w:r>
              <w:rPr>
                <w:rFonts w:asciiTheme="minorHAnsi" w:eastAsia="Arial Unicode MS" w:hAnsiTheme="minorHAnsi" w:cstheme="minorHAnsi"/>
                <w:b/>
                <w:color w:val="FFFFFF" w:themeColor="background1"/>
                <w:sz w:val="22"/>
              </w:rPr>
              <w:t>Re</w:t>
            </w:r>
            <w:r w:rsidR="003F128C">
              <w:rPr>
                <w:rFonts w:asciiTheme="minorHAnsi" w:eastAsia="Arial Unicode MS" w:hAnsiTheme="minorHAnsi" w:cstheme="minorHAnsi"/>
                <w:b/>
                <w:color w:val="FFFFFF" w:themeColor="background1"/>
                <w:sz w:val="22"/>
              </w:rPr>
              <w:t>viewer</w:t>
            </w:r>
          </w:p>
        </w:tc>
        <w:tc>
          <w:tcPr>
            <w:tcW w:w="6804" w:type="dxa"/>
            <w:shd w:val="clear" w:color="auto" w:fill="C6D9F1" w:themeFill="text2" w:themeFillTint="33"/>
            <w:vAlign w:val="center"/>
          </w:tcPr>
          <w:p w14:paraId="349373C1" w14:textId="770A4F84" w:rsidR="00595130" w:rsidRDefault="003F128C" w:rsidP="00450D46">
            <w:pPr>
              <w:rPr>
                <w:rFonts w:asciiTheme="minorHAnsi" w:eastAsia="Arial Unicode MS" w:hAnsiTheme="minorHAnsi" w:cstheme="minorHAnsi"/>
                <w:color w:val="000000" w:themeColor="text1"/>
                <w:sz w:val="22"/>
              </w:rPr>
            </w:pPr>
            <w:r>
              <w:rPr>
                <w:rFonts w:asciiTheme="minorHAnsi" w:eastAsia="Arial Unicode MS" w:hAnsiTheme="minorHAnsi" w:cstheme="minorHAnsi"/>
                <w:color w:val="000000" w:themeColor="text1"/>
                <w:sz w:val="22"/>
              </w:rPr>
              <w:t>Exams Manage</w:t>
            </w:r>
            <w:r w:rsidR="00005CDF">
              <w:rPr>
                <w:rFonts w:asciiTheme="minorHAnsi" w:eastAsia="Arial Unicode MS" w:hAnsiTheme="minorHAnsi" w:cstheme="minorHAnsi"/>
                <w:color w:val="000000" w:themeColor="text1"/>
                <w:sz w:val="22"/>
              </w:rPr>
              <w:t>r</w:t>
            </w:r>
          </w:p>
        </w:tc>
      </w:tr>
    </w:tbl>
    <w:p w14:paraId="6DAB6175" w14:textId="77777777" w:rsidR="00450D46" w:rsidRDefault="00450D46"/>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gridCol w:w="6804"/>
      </w:tblGrid>
      <w:tr w:rsidR="0081276F" w:rsidRPr="0074030C" w14:paraId="6C4E2CF9" w14:textId="77777777" w:rsidTr="008B72DA">
        <w:trPr>
          <w:trHeight w:val="351"/>
        </w:trPr>
        <w:tc>
          <w:tcPr>
            <w:tcW w:w="2415" w:type="dxa"/>
            <w:tcBorders>
              <w:bottom w:val="single" w:sz="4" w:space="0" w:color="auto"/>
            </w:tcBorders>
            <w:shd w:val="clear" w:color="auto" w:fill="17365D" w:themeFill="text2" w:themeFillShade="BF"/>
            <w:tcMar>
              <w:left w:w="57" w:type="dxa"/>
            </w:tcMar>
            <w:vAlign w:val="center"/>
          </w:tcPr>
          <w:p w14:paraId="62C6B7EB" w14:textId="77777777" w:rsidR="0081276F" w:rsidRPr="008B72DA" w:rsidRDefault="00416198" w:rsidP="00450D46">
            <w:pPr>
              <w:rPr>
                <w:rFonts w:asciiTheme="minorHAnsi" w:eastAsia="Arial Unicode MS" w:hAnsiTheme="minorHAnsi" w:cstheme="minorHAnsi"/>
                <w:b/>
                <w:color w:val="FFFFFF" w:themeColor="background1"/>
                <w:sz w:val="22"/>
              </w:rPr>
            </w:pPr>
            <w:r w:rsidRPr="008B72DA">
              <w:rPr>
                <w:rFonts w:asciiTheme="minorHAnsi" w:eastAsia="Arial Unicode MS" w:hAnsiTheme="minorHAnsi" w:cstheme="minorHAnsi"/>
                <w:b/>
                <w:color w:val="FFFFFF" w:themeColor="background1"/>
                <w:sz w:val="22"/>
              </w:rPr>
              <w:t>Issue</w:t>
            </w:r>
            <w:r w:rsidR="0081276F" w:rsidRPr="008B72DA">
              <w:rPr>
                <w:rFonts w:asciiTheme="minorHAnsi" w:eastAsia="Arial Unicode MS" w:hAnsiTheme="minorHAnsi" w:cstheme="minorHAnsi"/>
                <w:b/>
                <w:color w:val="FFFFFF" w:themeColor="background1"/>
                <w:sz w:val="22"/>
              </w:rPr>
              <w:t xml:space="preserve"> Date</w:t>
            </w:r>
          </w:p>
        </w:tc>
        <w:tc>
          <w:tcPr>
            <w:tcW w:w="6804" w:type="dxa"/>
            <w:tcBorders>
              <w:bottom w:val="single" w:sz="4" w:space="0" w:color="auto"/>
            </w:tcBorders>
            <w:shd w:val="clear" w:color="auto" w:fill="C6D9F1" w:themeFill="text2" w:themeFillTint="33"/>
            <w:vAlign w:val="center"/>
          </w:tcPr>
          <w:p w14:paraId="7C8A9A4B" w14:textId="317125F6" w:rsidR="0081276F" w:rsidRPr="0081756B" w:rsidRDefault="00400BBE" w:rsidP="00450D46">
            <w:pPr>
              <w:rPr>
                <w:rFonts w:asciiTheme="minorHAnsi" w:eastAsia="Arial Unicode MS" w:hAnsiTheme="minorHAnsi" w:cstheme="minorHAnsi"/>
                <w:color w:val="000000" w:themeColor="text1"/>
                <w:sz w:val="22"/>
              </w:rPr>
            </w:pPr>
            <w:r>
              <w:rPr>
                <w:rFonts w:asciiTheme="minorHAnsi" w:eastAsia="Arial Unicode MS" w:hAnsiTheme="minorHAnsi" w:cstheme="minorHAnsi"/>
                <w:color w:val="000000" w:themeColor="text1"/>
                <w:sz w:val="22"/>
              </w:rPr>
              <w:t>October 202</w:t>
            </w:r>
            <w:r w:rsidR="00D21152">
              <w:rPr>
                <w:rFonts w:asciiTheme="minorHAnsi" w:eastAsia="Arial Unicode MS" w:hAnsiTheme="minorHAnsi" w:cstheme="minorHAnsi"/>
                <w:color w:val="000000" w:themeColor="text1"/>
                <w:sz w:val="22"/>
              </w:rPr>
              <w:t>4</w:t>
            </w:r>
          </w:p>
        </w:tc>
      </w:tr>
      <w:tr w:rsidR="00450D46" w:rsidRPr="0074030C" w14:paraId="78485DCE" w14:textId="77777777" w:rsidTr="008B72DA">
        <w:trPr>
          <w:trHeight w:val="351"/>
        </w:trPr>
        <w:tc>
          <w:tcPr>
            <w:tcW w:w="2415" w:type="dxa"/>
            <w:tcBorders>
              <w:top w:val="single" w:sz="4" w:space="0" w:color="auto"/>
            </w:tcBorders>
            <w:shd w:val="clear" w:color="auto" w:fill="17365D" w:themeFill="text2" w:themeFillShade="BF"/>
            <w:tcMar>
              <w:left w:w="57" w:type="dxa"/>
            </w:tcMar>
            <w:vAlign w:val="center"/>
          </w:tcPr>
          <w:p w14:paraId="0E2044DF" w14:textId="77777777" w:rsidR="00450D46" w:rsidRPr="008B72DA" w:rsidRDefault="00450D46" w:rsidP="00450D46">
            <w:pPr>
              <w:rPr>
                <w:rFonts w:asciiTheme="minorHAnsi" w:eastAsia="Arial Unicode MS" w:hAnsiTheme="minorHAnsi" w:cstheme="minorHAnsi"/>
                <w:b/>
                <w:color w:val="FFFFFF" w:themeColor="background1"/>
                <w:sz w:val="22"/>
              </w:rPr>
            </w:pPr>
            <w:r w:rsidRPr="008B72DA">
              <w:rPr>
                <w:rFonts w:asciiTheme="minorHAnsi" w:eastAsia="Arial Unicode MS" w:hAnsiTheme="minorHAnsi" w:cstheme="minorHAnsi"/>
                <w:b/>
                <w:color w:val="FFFFFF" w:themeColor="background1"/>
                <w:sz w:val="22"/>
              </w:rPr>
              <w:t>Review Date</w:t>
            </w:r>
          </w:p>
        </w:tc>
        <w:tc>
          <w:tcPr>
            <w:tcW w:w="6804" w:type="dxa"/>
            <w:tcBorders>
              <w:top w:val="single" w:sz="4" w:space="0" w:color="auto"/>
            </w:tcBorders>
            <w:shd w:val="clear" w:color="auto" w:fill="C6D9F1" w:themeFill="text2" w:themeFillTint="33"/>
            <w:vAlign w:val="center"/>
          </w:tcPr>
          <w:p w14:paraId="06FECE98" w14:textId="5183D5CA" w:rsidR="00450D46" w:rsidRPr="0081756B" w:rsidRDefault="00400BBE" w:rsidP="00450D46">
            <w:pPr>
              <w:rPr>
                <w:rFonts w:asciiTheme="minorHAnsi" w:eastAsia="Arial Unicode MS" w:hAnsiTheme="minorHAnsi" w:cstheme="minorHAnsi"/>
                <w:color w:val="000000" w:themeColor="text1"/>
                <w:sz w:val="22"/>
              </w:rPr>
            </w:pPr>
            <w:r>
              <w:rPr>
                <w:rFonts w:asciiTheme="minorHAnsi" w:eastAsia="Arial Unicode MS" w:hAnsiTheme="minorHAnsi" w:cstheme="minorHAnsi"/>
                <w:color w:val="000000" w:themeColor="text1"/>
                <w:sz w:val="22"/>
              </w:rPr>
              <w:t xml:space="preserve">October </w:t>
            </w:r>
            <w:r w:rsidR="00341B0F">
              <w:rPr>
                <w:rFonts w:asciiTheme="minorHAnsi" w:eastAsia="Arial Unicode MS" w:hAnsiTheme="minorHAnsi" w:cstheme="minorHAnsi"/>
                <w:color w:val="000000" w:themeColor="text1"/>
                <w:sz w:val="22"/>
              </w:rPr>
              <w:t>202</w:t>
            </w:r>
            <w:r w:rsidR="00D21152">
              <w:rPr>
                <w:rFonts w:asciiTheme="minorHAnsi" w:eastAsia="Arial Unicode MS" w:hAnsiTheme="minorHAnsi" w:cstheme="minorHAnsi"/>
                <w:color w:val="000000" w:themeColor="text1"/>
                <w:sz w:val="22"/>
              </w:rPr>
              <w:t>5</w:t>
            </w:r>
          </w:p>
        </w:tc>
      </w:tr>
    </w:tbl>
    <w:p w14:paraId="0B4397B5" w14:textId="77777777" w:rsidR="0079798D" w:rsidRDefault="0079798D"/>
    <w:p w14:paraId="63DA515B" w14:textId="77777777" w:rsidR="00367C3C" w:rsidRPr="0074030C" w:rsidRDefault="00367C3C"/>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DC39D2" w:rsidRPr="0074030C" w14:paraId="4A85926E" w14:textId="77777777" w:rsidTr="008B72DA">
        <w:trPr>
          <w:trHeight w:val="299"/>
        </w:trPr>
        <w:tc>
          <w:tcPr>
            <w:tcW w:w="9072" w:type="dxa"/>
            <w:shd w:val="clear" w:color="auto" w:fill="17365D" w:themeFill="text2" w:themeFillShade="BF"/>
            <w:tcMar>
              <w:left w:w="57" w:type="dxa"/>
            </w:tcMar>
            <w:vAlign w:val="center"/>
          </w:tcPr>
          <w:p w14:paraId="3B1FB593" w14:textId="77777777" w:rsidR="00DC39D2" w:rsidRPr="008B72DA" w:rsidRDefault="00416198" w:rsidP="008962F0">
            <w:pPr>
              <w:rPr>
                <w:rFonts w:asciiTheme="minorHAnsi" w:eastAsia="Arial Unicode MS" w:hAnsiTheme="minorHAnsi" w:cstheme="minorHAnsi"/>
                <w:b/>
                <w:color w:val="FFFFFF" w:themeColor="background1"/>
                <w:sz w:val="22"/>
              </w:rPr>
            </w:pPr>
            <w:r w:rsidRPr="008B72DA">
              <w:rPr>
                <w:rFonts w:asciiTheme="minorHAnsi" w:eastAsia="Arial Unicode MS" w:hAnsiTheme="minorHAnsi" w:cstheme="minorHAnsi"/>
                <w:b/>
                <w:color w:val="FFFFFF" w:themeColor="background1"/>
                <w:sz w:val="22"/>
              </w:rPr>
              <w:t>Applies To</w:t>
            </w:r>
          </w:p>
        </w:tc>
      </w:tr>
      <w:tr w:rsidR="006007FA" w:rsidRPr="00341B0F" w14:paraId="1ABDBC08" w14:textId="77777777" w:rsidTr="0074030C">
        <w:tc>
          <w:tcPr>
            <w:tcW w:w="9214" w:type="dxa"/>
            <w:shd w:val="clear" w:color="auto" w:fill="auto"/>
            <w:vAlign w:val="center"/>
          </w:tcPr>
          <w:p w14:paraId="014F717D" w14:textId="77777777" w:rsidR="0074030C" w:rsidRPr="00341B0F" w:rsidRDefault="0074030C" w:rsidP="006007FA">
            <w:pPr>
              <w:rPr>
                <w:rFonts w:asciiTheme="minorHAnsi" w:hAnsiTheme="minorHAnsi" w:cstheme="minorHAnsi"/>
                <w:bCs/>
                <w:sz w:val="22"/>
                <w:lang w:val="en-US"/>
              </w:rPr>
            </w:pPr>
          </w:p>
          <w:p w14:paraId="5FC16E9F" w14:textId="19C2413A" w:rsidR="006007FA" w:rsidRPr="00341B0F" w:rsidRDefault="00341B0F" w:rsidP="006007FA">
            <w:pPr>
              <w:rPr>
                <w:rFonts w:asciiTheme="minorHAnsi" w:eastAsia="Arial Unicode MS" w:hAnsiTheme="minorHAnsi" w:cstheme="minorHAnsi"/>
                <w:bCs/>
                <w:color w:val="000000" w:themeColor="text1"/>
                <w:sz w:val="22"/>
              </w:rPr>
            </w:pPr>
            <w:r w:rsidRPr="00341B0F">
              <w:rPr>
                <w:rFonts w:asciiTheme="minorHAnsi" w:hAnsiTheme="minorHAnsi" w:cstheme="minorHAnsi"/>
                <w:bCs/>
                <w:color w:val="000000" w:themeColor="text1"/>
                <w:sz w:val="22"/>
              </w:rPr>
              <w:t>All external examinations and assessments for Lancaster University School of Mathematics (</w:t>
            </w:r>
            <w:proofErr w:type="spellStart"/>
            <w:r w:rsidRPr="00341B0F">
              <w:rPr>
                <w:rFonts w:asciiTheme="minorHAnsi" w:hAnsiTheme="minorHAnsi" w:cstheme="minorHAnsi"/>
                <w:bCs/>
                <w:color w:val="000000" w:themeColor="text1"/>
                <w:sz w:val="22"/>
              </w:rPr>
              <w:t>LUS</w:t>
            </w:r>
            <w:r w:rsidR="00AB21FF">
              <w:rPr>
                <w:rFonts w:asciiTheme="minorHAnsi" w:hAnsiTheme="minorHAnsi" w:cstheme="minorHAnsi"/>
                <w:bCs/>
                <w:color w:val="000000" w:themeColor="text1"/>
                <w:sz w:val="22"/>
              </w:rPr>
              <w:t>o</w:t>
            </w:r>
            <w:r w:rsidRPr="00341B0F">
              <w:rPr>
                <w:rFonts w:asciiTheme="minorHAnsi" w:hAnsiTheme="minorHAnsi" w:cstheme="minorHAnsi"/>
                <w:bCs/>
                <w:color w:val="000000" w:themeColor="text1"/>
                <w:sz w:val="22"/>
              </w:rPr>
              <w:t>M</w:t>
            </w:r>
            <w:proofErr w:type="spellEnd"/>
            <w:r w:rsidRPr="00341B0F">
              <w:rPr>
                <w:rFonts w:asciiTheme="minorHAnsi" w:hAnsiTheme="minorHAnsi" w:cstheme="minorHAnsi"/>
                <w:bCs/>
                <w:color w:val="000000" w:themeColor="text1"/>
                <w:sz w:val="22"/>
              </w:rPr>
              <w:t>).</w:t>
            </w:r>
          </w:p>
        </w:tc>
      </w:tr>
    </w:tbl>
    <w:p w14:paraId="7BE33DEB" w14:textId="77777777" w:rsidR="00DC39D2" w:rsidRDefault="00DC39D2" w:rsidP="004B5478">
      <w:pPr>
        <w:rPr>
          <w:rFonts w:asciiTheme="minorHAnsi" w:eastAsia="Arial Unicode MS" w:hAnsiTheme="minorHAnsi" w:cstheme="minorHAnsi"/>
          <w:b/>
          <w:color w:val="000000" w:themeColor="text1"/>
          <w:sz w:val="16"/>
        </w:rPr>
      </w:pPr>
    </w:p>
    <w:p w14:paraId="66E57D48" w14:textId="77777777" w:rsidR="00367C3C" w:rsidRDefault="00367C3C" w:rsidP="004B5478">
      <w:pPr>
        <w:rPr>
          <w:rFonts w:asciiTheme="minorHAnsi" w:eastAsia="Arial Unicode MS" w:hAnsiTheme="minorHAnsi" w:cstheme="minorHAnsi"/>
          <w:b/>
          <w:color w:val="000000" w:themeColor="text1"/>
          <w:sz w:val="1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74030C" w:rsidRPr="0074030C" w14:paraId="2EE328FC" w14:textId="77777777" w:rsidTr="0042278D">
        <w:trPr>
          <w:trHeight w:val="299"/>
        </w:trPr>
        <w:tc>
          <w:tcPr>
            <w:tcW w:w="9214" w:type="dxa"/>
            <w:shd w:val="clear" w:color="auto" w:fill="17365D" w:themeFill="text2" w:themeFillShade="BF"/>
            <w:tcMar>
              <w:left w:w="57" w:type="dxa"/>
            </w:tcMar>
            <w:vAlign w:val="center"/>
          </w:tcPr>
          <w:p w14:paraId="57CB575B" w14:textId="4ABBC39F" w:rsidR="0074030C" w:rsidRPr="008B72DA" w:rsidRDefault="000E59E5" w:rsidP="000C4CFD">
            <w:pPr>
              <w:rPr>
                <w:rFonts w:asciiTheme="minorHAnsi" w:eastAsia="Arial Unicode MS" w:hAnsiTheme="minorHAnsi" w:cstheme="minorHAnsi"/>
                <w:b/>
                <w:color w:val="FFFFFF" w:themeColor="background1"/>
                <w:sz w:val="22"/>
              </w:rPr>
            </w:pPr>
            <w:r>
              <w:rPr>
                <w:rFonts w:asciiTheme="minorHAnsi" w:eastAsia="Arial Unicode MS" w:hAnsiTheme="minorHAnsi" w:cstheme="minorHAnsi"/>
                <w:b/>
                <w:color w:val="FFFFFF" w:themeColor="background1"/>
                <w:sz w:val="22"/>
              </w:rPr>
              <w:t>Purpose</w:t>
            </w:r>
          </w:p>
        </w:tc>
      </w:tr>
      <w:tr w:rsidR="000E59E5" w:rsidRPr="0074030C" w14:paraId="4E4377EE" w14:textId="77777777" w:rsidTr="000E59E5">
        <w:trPr>
          <w:trHeight w:val="299"/>
        </w:trPr>
        <w:tc>
          <w:tcPr>
            <w:tcW w:w="9214" w:type="dxa"/>
            <w:shd w:val="clear" w:color="auto" w:fill="auto"/>
            <w:tcMar>
              <w:left w:w="57" w:type="dxa"/>
            </w:tcMar>
            <w:vAlign w:val="center"/>
          </w:tcPr>
          <w:p w14:paraId="323D1CFB" w14:textId="77777777" w:rsidR="000E59E5" w:rsidRDefault="000E59E5" w:rsidP="000C4CFD">
            <w:pPr>
              <w:rPr>
                <w:rFonts w:asciiTheme="minorHAnsi" w:eastAsia="Arial Unicode MS" w:hAnsiTheme="minorHAnsi" w:cstheme="minorHAnsi"/>
                <w:b/>
                <w:color w:val="FFFFFF" w:themeColor="background1"/>
                <w:sz w:val="22"/>
              </w:rPr>
            </w:pPr>
          </w:p>
          <w:p w14:paraId="2DDC1148" w14:textId="4C4D18C6" w:rsidR="00E15D7E" w:rsidRPr="00E15D7E" w:rsidRDefault="00E15D7E" w:rsidP="00E15D7E">
            <w:pPr>
              <w:rPr>
                <w:rFonts w:asciiTheme="minorHAnsi" w:hAnsiTheme="minorHAnsi" w:cstheme="minorHAnsi"/>
                <w:bCs/>
                <w:color w:val="000000" w:themeColor="text1"/>
                <w:sz w:val="22"/>
              </w:rPr>
            </w:pPr>
            <w:r w:rsidRPr="00E15D7E">
              <w:rPr>
                <w:rFonts w:asciiTheme="minorHAnsi" w:hAnsiTheme="minorHAnsi" w:cstheme="minorHAnsi"/>
                <w:bCs/>
                <w:color w:val="000000" w:themeColor="text1"/>
                <w:sz w:val="22"/>
              </w:rPr>
              <w:t xml:space="preserve">This procedure confirms </w:t>
            </w:r>
            <w:r w:rsidRPr="00341B0F">
              <w:rPr>
                <w:rFonts w:asciiTheme="minorHAnsi" w:hAnsiTheme="minorHAnsi" w:cstheme="minorHAnsi"/>
                <w:bCs/>
                <w:color w:val="000000" w:themeColor="text1"/>
                <w:sz w:val="22"/>
              </w:rPr>
              <w:t>Lancaster University School of Mathematics</w:t>
            </w:r>
            <w:r w:rsidR="00AB21FF">
              <w:rPr>
                <w:rFonts w:asciiTheme="minorHAnsi" w:hAnsiTheme="minorHAnsi" w:cstheme="minorHAnsi"/>
                <w:bCs/>
                <w:color w:val="000000" w:themeColor="text1"/>
                <w:sz w:val="22"/>
              </w:rPr>
              <w:t xml:space="preserve"> (</w:t>
            </w:r>
            <w:proofErr w:type="spellStart"/>
            <w:r w:rsidR="00AB21FF">
              <w:rPr>
                <w:rFonts w:asciiTheme="minorHAnsi" w:hAnsiTheme="minorHAnsi" w:cstheme="minorHAnsi"/>
                <w:bCs/>
                <w:color w:val="000000" w:themeColor="text1"/>
                <w:sz w:val="22"/>
              </w:rPr>
              <w:t>LUSoM</w:t>
            </w:r>
            <w:proofErr w:type="spellEnd"/>
            <w:r w:rsidR="00AB21FF">
              <w:rPr>
                <w:rFonts w:asciiTheme="minorHAnsi" w:hAnsiTheme="minorHAnsi" w:cstheme="minorHAnsi"/>
                <w:bCs/>
                <w:color w:val="000000" w:themeColor="text1"/>
                <w:sz w:val="22"/>
              </w:rPr>
              <w:t>)</w:t>
            </w:r>
            <w:r w:rsidR="0045098D">
              <w:rPr>
                <w:rFonts w:asciiTheme="minorHAnsi" w:hAnsiTheme="minorHAnsi" w:cstheme="minorHAnsi"/>
                <w:bCs/>
                <w:color w:val="000000" w:themeColor="text1"/>
                <w:sz w:val="22"/>
              </w:rPr>
              <w:t>’</w:t>
            </w:r>
            <w:r w:rsidR="00AB21FF">
              <w:rPr>
                <w:rFonts w:asciiTheme="minorHAnsi" w:hAnsiTheme="minorHAnsi" w:cstheme="minorHAnsi"/>
                <w:bCs/>
                <w:color w:val="000000" w:themeColor="text1"/>
                <w:sz w:val="22"/>
              </w:rPr>
              <w:t>s</w:t>
            </w:r>
            <w:r w:rsidRPr="00341B0F">
              <w:rPr>
                <w:rFonts w:asciiTheme="minorHAnsi" w:hAnsiTheme="minorHAnsi" w:cstheme="minorHAnsi"/>
                <w:bCs/>
                <w:color w:val="000000" w:themeColor="text1"/>
                <w:sz w:val="22"/>
              </w:rPr>
              <w:t xml:space="preserve"> </w:t>
            </w:r>
            <w:r w:rsidRPr="00E15D7E">
              <w:rPr>
                <w:rFonts w:asciiTheme="minorHAnsi" w:hAnsiTheme="minorHAnsi" w:cstheme="minorHAnsi"/>
                <w:bCs/>
                <w:color w:val="000000" w:themeColor="text1"/>
                <w:sz w:val="22"/>
              </w:rPr>
              <w:t xml:space="preserve">compliance with JCQ’s General Regulations for Approved Centres (section 5.3x) that the centre will: </w:t>
            </w:r>
          </w:p>
          <w:p w14:paraId="6E8FCBD3" w14:textId="77777777" w:rsidR="00E15D7E" w:rsidRPr="00E15D7E" w:rsidRDefault="00E15D7E" w:rsidP="003E01DD">
            <w:pPr>
              <w:pStyle w:val="ListParagraph"/>
              <w:numPr>
                <w:ilvl w:val="0"/>
                <w:numId w:val="1"/>
              </w:numPr>
              <w:rPr>
                <w:rFonts w:cstheme="minorHAnsi"/>
                <w:bCs/>
                <w:color w:val="000000" w:themeColor="text1"/>
              </w:rPr>
            </w:pPr>
            <w:r w:rsidRPr="00E15D7E">
              <w:rPr>
                <w:rFonts w:cstheme="minorHAnsi"/>
                <w:bCs/>
                <w:color w:val="000000" w:themeColor="text1"/>
              </w:rPr>
              <w:t>Have in place and available for inspection a written internal appeals procedure which must cover at least appeals regarding internal assessment decisions, post-result services and appeals, and centre decisions relating to access arrangements and special consideration</w:t>
            </w:r>
          </w:p>
          <w:p w14:paraId="1D8B413C" w14:textId="77777777" w:rsidR="00E15D7E" w:rsidRPr="00E15D7E" w:rsidRDefault="00E15D7E" w:rsidP="00E15D7E">
            <w:pPr>
              <w:rPr>
                <w:rFonts w:asciiTheme="minorHAnsi" w:hAnsiTheme="minorHAnsi" w:cstheme="minorHAnsi"/>
                <w:bCs/>
                <w:color w:val="000000" w:themeColor="text1"/>
                <w:sz w:val="22"/>
              </w:rPr>
            </w:pPr>
            <w:r w:rsidRPr="00E15D7E">
              <w:rPr>
                <w:rFonts w:asciiTheme="minorHAnsi" w:hAnsiTheme="minorHAnsi" w:cstheme="minorHAnsi"/>
                <w:bCs/>
                <w:color w:val="000000" w:themeColor="text1"/>
                <w:sz w:val="22"/>
              </w:rPr>
              <w:t>This procedure covers appeals relating to:</w:t>
            </w:r>
          </w:p>
          <w:p w14:paraId="02525DB6" w14:textId="77777777" w:rsidR="00E15D7E" w:rsidRPr="00E15D7E" w:rsidRDefault="00E15D7E" w:rsidP="003E01DD">
            <w:pPr>
              <w:pStyle w:val="ListParagraph"/>
              <w:numPr>
                <w:ilvl w:val="0"/>
                <w:numId w:val="1"/>
              </w:numPr>
              <w:rPr>
                <w:rFonts w:cstheme="minorHAnsi"/>
                <w:bCs/>
                <w:color w:val="000000" w:themeColor="text1"/>
              </w:rPr>
            </w:pPr>
            <w:r w:rsidRPr="00E15D7E">
              <w:rPr>
                <w:rFonts w:cstheme="minorHAnsi"/>
                <w:bCs/>
                <w:color w:val="000000" w:themeColor="text1"/>
              </w:rPr>
              <w:t>Internal assessment decisions (centre assessed marks)</w:t>
            </w:r>
          </w:p>
          <w:p w14:paraId="2CE1CA76" w14:textId="77777777" w:rsidR="00E15D7E" w:rsidRPr="00E15D7E" w:rsidRDefault="00E15D7E" w:rsidP="003E01DD">
            <w:pPr>
              <w:pStyle w:val="ListParagraph"/>
              <w:numPr>
                <w:ilvl w:val="0"/>
                <w:numId w:val="1"/>
              </w:numPr>
              <w:rPr>
                <w:rFonts w:cstheme="minorHAnsi"/>
                <w:bCs/>
                <w:color w:val="000000" w:themeColor="text1"/>
              </w:rPr>
            </w:pPr>
            <w:r w:rsidRPr="00E15D7E">
              <w:rPr>
                <w:rFonts w:cstheme="minorHAnsi"/>
                <w:bCs/>
                <w:color w:val="000000" w:themeColor="text1"/>
              </w:rPr>
              <w:t>Centre decisions not to support a clerical re-check, a review of marking, a review of moderation or an appeal</w:t>
            </w:r>
          </w:p>
          <w:p w14:paraId="6D20E550" w14:textId="77777777" w:rsidR="00E15D7E" w:rsidRPr="00E15D7E" w:rsidRDefault="00E15D7E" w:rsidP="003E01DD">
            <w:pPr>
              <w:pStyle w:val="ListParagraph"/>
              <w:numPr>
                <w:ilvl w:val="0"/>
                <w:numId w:val="1"/>
              </w:numPr>
              <w:rPr>
                <w:rFonts w:cstheme="minorHAnsi"/>
                <w:bCs/>
                <w:color w:val="000000" w:themeColor="text1"/>
              </w:rPr>
            </w:pPr>
            <w:r w:rsidRPr="00E15D7E">
              <w:rPr>
                <w:rFonts w:cstheme="minorHAnsi"/>
                <w:bCs/>
                <w:color w:val="000000" w:themeColor="text1"/>
              </w:rPr>
              <w:t xml:space="preserve">Centre decisions relating to access arrangements and special consideration </w:t>
            </w:r>
          </w:p>
          <w:p w14:paraId="220A13BE" w14:textId="77777777" w:rsidR="00E15D7E" w:rsidRPr="00E15D7E" w:rsidRDefault="00E15D7E" w:rsidP="003E01DD">
            <w:pPr>
              <w:pStyle w:val="ListParagraph"/>
              <w:numPr>
                <w:ilvl w:val="0"/>
                <w:numId w:val="1"/>
              </w:numPr>
              <w:rPr>
                <w:rFonts w:cstheme="minorHAnsi"/>
                <w:bCs/>
                <w:color w:val="000000" w:themeColor="text1"/>
              </w:rPr>
            </w:pPr>
            <w:r w:rsidRPr="00E15D7E">
              <w:rPr>
                <w:rFonts w:cstheme="minorHAnsi"/>
                <w:bCs/>
                <w:color w:val="000000" w:themeColor="text1"/>
              </w:rPr>
              <w:t>Centre decisions relating to other administrative issues</w:t>
            </w:r>
          </w:p>
          <w:p w14:paraId="6C71FD55" w14:textId="77777777" w:rsidR="000E59E5" w:rsidRDefault="000E59E5" w:rsidP="000C4CFD">
            <w:pPr>
              <w:rPr>
                <w:rFonts w:asciiTheme="minorHAnsi" w:eastAsia="Arial Unicode MS" w:hAnsiTheme="minorHAnsi" w:cstheme="minorHAnsi"/>
                <w:b/>
                <w:color w:val="FFFFFF" w:themeColor="background1"/>
                <w:sz w:val="22"/>
              </w:rPr>
            </w:pPr>
          </w:p>
          <w:p w14:paraId="4ECA9F06" w14:textId="6D8D9AA1" w:rsidR="000E59E5" w:rsidRDefault="000E59E5" w:rsidP="000C4CFD">
            <w:pPr>
              <w:rPr>
                <w:rFonts w:asciiTheme="minorHAnsi" w:eastAsia="Arial Unicode MS" w:hAnsiTheme="minorHAnsi" w:cstheme="minorHAnsi"/>
                <w:b/>
                <w:color w:val="FFFFFF" w:themeColor="background1"/>
                <w:sz w:val="22"/>
              </w:rPr>
            </w:pPr>
          </w:p>
        </w:tc>
      </w:tr>
      <w:tr w:rsidR="000E59E5" w:rsidRPr="0074030C" w14:paraId="119E7A32" w14:textId="77777777" w:rsidTr="0042278D">
        <w:trPr>
          <w:trHeight w:val="299"/>
        </w:trPr>
        <w:tc>
          <w:tcPr>
            <w:tcW w:w="9214" w:type="dxa"/>
            <w:shd w:val="clear" w:color="auto" w:fill="17365D" w:themeFill="text2" w:themeFillShade="BF"/>
            <w:tcMar>
              <w:left w:w="57" w:type="dxa"/>
            </w:tcMar>
            <w:vAlign w:val="center"/>
          </w:tcPr>
          <w:p w14:paraId="51C870DC" w14:textId="354CC62B" w:rsidR="000E59E5" w:rsidRDefault="000E59E5" w:rsidP="000C4CFD">
            <w:pPr>
              <w:rPr>
                <w:rFonts w:asciiTheme="minorHAnsi" w:eastAsia="Arial Unicode MS" w:hAnsiTheme="minorHAnsi" w:cstheme="minorHAnsi"/>
                <w:b/>
                <w:color w:val="FFFFFF" w:themeColor="background1"/>
                <w:sz w:val="22"/>
              </w:rPr>
            </w:pPr>
            <w:r>
              <w:rPr>
                <w:rFonts w:asciiTheme="minorHAnsi" w:eastAsia="Arial Unicode MS" w:hAnsiTheme="minorHAnsi" w:cstheme="minorHAnsi"/>
                <w:b/>
                <w:color w:val="FFFFFF" w:themeColor="background1"/>
                <w:sz w:val="22"/>
              </w:rPr>
              <w:t>Overview</w:t>
            </w:r>
          </w:p>
        </w:tc>
      </w:tr>
      <w:tr w:rsidR="0074030C" w:rsidRPr="008D3B27" w14:paraId="15D1D153" w14:textId="77777777" w:rsidTr="000C4CFD">
        <w:tc>
          <w:tcPr>
            <w:tcW w:w="9214" w:type="dxa"/>
            <w:shd w:val="clear" w:color="auto" w:fill="auto"/>
            <w:vAlign w:val="center"/>
          </w:tcPr>
          <w:p w14:paraId="58176D88" w14:textId="005C44C8" w:rsidR="008D3B27" w:rsidRPr="008D3B27" w:rsidRDefault="008D3B27" w:rsidP="00CA7FF1">
            <w:pPr>
              <w:rPr>
                <w:rFonts w:asciiTheme="minorHAnsi" w:eastAsia="Arial Unicode MS" w:hAnsiTheme="minorHAnsi" w:cstheme="minorHAnsi"/>
                <w:b/>
                <w:color w:val="000000" w:themeColor="text1"/>
                <w:sz w:val="22"/>
                <w:szCs w:val="22"/>
              </w:rPr>
            </w:pPr>
          </w:p>
        </w:tc>
      </w:tr>
      <w:tr w:rsidR="0074030C" w:rsidRPr="0074030C" w14:paraId="0255AC61" w14:textId="77777777" w:rsidTr="000C4CFD">
        <w:tc>
          <w:tcPr>
            <w:tcW w:w="9214" w:type="dxa"/>
            <w:shd w:val="clear" w:color="auto" w:fill="auto"/>
            <w:vAlign w:val="center"/>
          </w:tcPr>
          <w:p w14:paraId="0B26FC03" w14:textId="052759E8" w:rsidR="0041584E" w:rsidRPr="0041584E" w:rsidRDefault="00780B71" w:rsidP="0041584E">
            <w:pPr>
              <w:ind w:left="67"/>
              <w:rPr>
                <w:rFonts w:asciiTheme="minorHAnsi" w:eastAsia="Arial Unicode MS" w:hAnsiTheme="minorHAnsi" w:cstheme="minorHAnsi"/>
                <w:bCs/>
                <w:color w:val="000000" w:themeColor="text1"/>
                <w:sz w:val="22"/>
              </w:rPr>
            </w:pPr>
            <w:r w:rsidRPr="00341B0F">
              <w:rPr>
                <w:rFonts w:asciiTheme="minorHAnsi" w:hAnsiTheme="minorHAnsi" w:cstheme="minorHAnsi"/>
                <w:bCs/>
                <w:color w:val="000000" w:themeColor="text1"/>
                <w:sz w:val="22"/>
              </w:rPr>
              <w:t>Lancaster University School of Mathematics (</w:t>
            </w:r>
            <w:proofErr w:type="spellStart"/>
            <w:r w:rsidRPr="00341B0F">
              <w:rPr>
                <w:rFonts w:asciiTheme="minorHAnsi" w:hAnsiTheme="minorHAnsi" w:cstheme="minorHAnsi"/>
                <w:bCs/>
                <w:color w:val="000000" w:themeColor="text1"/>
                <w:sz w:val="22"/>
              </w:rPr>
              <w:t>LUS</w:t>
            </w:r>
            <w:r w:rsidR="00AB21FF">
              <w:rPr>
                <w:rFonts w:asciiTheme="minorHAnsi" w:hAnsiTheme="minorHAnsi" w:cstheme="minorHAnsi"/>
                <w:bCs/>
                <w:color w:val="000000" w:themeColor="text1"/>
                <w:sz w:val="22"/>
              </w:rPr>
              <w:t>o</w:t>
            </w:r>
            <w:r w:rsidRPr="00341B0F">
              <w:rPr>
                <w:rFonts w:asciiTheme="minorHAnsi" w:hAnsiTheme="minorHAnsi" w:cstheme="minorHAnsi"/>
                <w:bCs/>
                <w:color w:val="000000" w:themeColor="text1"/>
                <w:sz w:val="22"/>
              </w:rPr>
              <w:t>M</w:t>
            </w:r>
            <w:proofErr w:type="spellEnd"/>
            <w:r w:rsidRPr="00341B0F">
              <w:rPr>
                <w:rFonts w:asciiTheme="minorHAnsi" w:hAnsiTheme="minorHAnsi" w:cstheme="minorHAnsi"/>
                <w:bCs/>
                <w:color w:val="000000" w:themeColor="text1"/>
                <w:sz w:val="22"/>
              </w:rPr>
              <w:t>)</w:t>
            </w:r>
            <w:r>
              <w:rPr>
                <w:rFonts w:asciiTheme="minorHAnsi" w:hAnsiTheme="minorHAnsi" w:cstheme="minorHAnsi"/>
                <w:bCs/>
                <w:color w:val="000000" w:themeColor="text1"/>
                <w:sz w:val="22"/>
              </w:rPr>
              <w:t xml:space="preserve"> </w:t>
            </w:r>
            <w:r w:rsidR="0041584E" w:rsidRPr="0041584E">
              <w:rPr>
                <w:rFonts w:asciiTheme="minorHAnsi" w:eastAsia="Arial Unicode MS" w:hAnsiTheme="minorHAnsi" w:cstheme="minorHAnsi"/>
                <w:bCs/>
                <w:color w:val="000000" w:themeColor="text1"/>
                <w:sz w:val="22"/>
              </w:rPr>
              <w:t>is committed to ensuring that wherever subject teachers assess students’ work for external qualifications, it is done fairly, consistently and in accordance with the specification for the qualification concerned.</w:t>
            </w:r>
          </w:p>
          <w:p w14:paraId="719EC213" w14:textId="77777777" w:rsidR="0041584E" w:rsidRPr="0041584E" w:rsidRDefault="0041584E" w:rsidP="0041584E">
            <w:pPr>
              <w:ind w:left="67"/>
              <w:rPr>
                <w:rFonts w:asciiTheme="minorHAnsi" w:eastAsia="Arial Unicode MS" w:hAnsiTheme="minorHAnsi" w:cstheme="minorHAnsi"/>
                <w:bCs/>
                <w:color w:val="000000" w:themeColor="text1"/>
                <w:sz w:val="22"/>
              </w:rPr>
            </w:pPr>
          </w:p>
          <w:p w14:paraId="72883B93" w14:textId="0516B263" w:rsidR="0041584E" w:rsidRPr="0041584E" w:rsidRDefault="0041584E" w:rsidP="0041584E">
            <w:pPr>
              <w:ind w:left="67"/>
              <w:rPr>
                <w:rFonts w:asciiTheme="minorHAnsi" w:eastAsia="Arial Unicode MS" w:hAnsiTheme="minorHAnsi" w:cstheme="minorHAnsi"/>
                <w:bCs/>
                <w:color w:val="000000" w:themeColor="text1"/>
                <w:sz w:val="22"/>
              </w:rPr>
            </w:pPr>
            <w:r w:rsidRPr="00341B0F">
              <w:rPr>
                <w:rFonts w:asciiTheme="minorHAnsi" w:hAnsiTheme="minorHAnsi" w:cstheme="minorHAnsi"/>
                <w:bCs/>
                <w:color w:val="000000" w:themeColor="text1"/>
                <w:sz w:val="22"/>
              </w:rPr>
              <w:t>Lancaster University School of Mathematics (</w:t>
            </w:r>
            <w:proofErr w:type="spellStart"/>
            <w:r w:rsidRPr="00341B0F">
              <w:rPr>
                <w:rFonts w:asciiTheme="minorHAnsi" w:hAnsiTheme="minorHAnsi" w:cstheme="minorHAnsi"/>
                <w:bCs/>
                <w:color w:val="000000" w:themeColor="text1"/>
                <w:sz w:val="22"/>
              </w:rPr>
              <w:t>LUS</w:t>
            </w:r>
            <w:r w:rsidR="00AB21FF">
              <w:rPr>
                <w:rFonts w:asciiTheme="minorHAnsi" w:hAnsiTheme="minorHAnsi" w:cstheme="minorHAnsi"/>
                <w:bCs/>
                <w:color w:val="000000" w:themeColor="text1"/>
                <w:sz w:val="22"/>
              </w:rPr>
              <w:t>o</w:t>
            </w:r>
            <w:r w:rsidRPr="00341B0F">
              <w:rPr>
                <w:rFonts w:asciiTheme="minorHAnsi" w:hAnsiTheme="minorHAnsi" w:cstheme="minorHAnsi"/>
                <w:bCs/>
                <w:color w:val="000000" w:themeColor="text1"/>
                <w:sz w:val="22"/>
              </w:rPr>
              <w:t>M</w:t>
            </w:r>
            <w:proofErr w:type="spellEnd"/>
            <w:r w:rsidRPr="00341B0F">
              <w:rPr>
                <w:rFonts w:asciiTheme="minorHAnsi" w:hAnsiTheme="minorHAnsi" w:cstheme="minorHAnsi"/>
                <w:bCs/>
                <w:color w:val="000000" w:themeColor="text1"/>
                <w:sz w:val="22"/>
              </w:rPr>
              <w:t>)</w:t>
            </w:r>
            <w:r>
              <w:rPr>
                <w:rFonts w:asciiTheme="minorHAnsi" w:hAnsiTheme="minorHAnsi" w:cstheme="minorHAnsi"/>
                <w:bCs/>
                <w:color w:val="000000" w:themeColor="text1"/>
                <w:sz w:val="22"/>
              </w:rPr>
              <w:t xml:space="preserve"> </w:t>
            </w:r>
            <w:r w:rsidRPr="0041584E">
              <w:rPr>
                <w:rFonts w:asciiTheme="minorHAnsi" w:eastAsia="Arial Unicode MS" w:hAnsiTheme="minorHAnsi" w:cstheme="minorHAnsi"/>
                <w:bCs/>
                <w:color w:val="000000" w:themeColor="text1"/>
                <w:sz w:val="22"/>
              </w:rPr>
              <w:t>is committed to ensuring that wherever exam access arrangement assessments take place, it is done fairly, consistently and in accordance with the regulations concerned.</w:t>
            </w:r>
          </w:p>
          <w:p w14:paraId="6F626D29" w14:textId="77777777" w:rsidR="0041584E" w:rsidRPr="0041584E" w:rsidRDefault="0041584E" w:rsidP="0041584E">
            <w:pPr>
              <w:ind w:left="67"/>
              <w:rPr>
                <w:rFonts w:asciiTheme="minorHAnsi" w:eastAsia="Arial Unicode MS" w:hAnsiTheme="minorHAnsi" w:cstheme="minorHAnsi"/>
                <w:bCs/>
                <w:color w:val="000000" w:themeColor="text1"/>
                <w:sz w:val="22"/>
              </w:rPr>
            </w:pPr>
          </w:p>
          <w:p w14:paraId="2E02BA5A" w14:textId="77777777" w:rsidR="0041584E" w:rsidRPr="0041584E" w:rsidRDefault="0041584E" w:rsidP="0041584E">
            <w:pPr>
              <w:ind w:left="67"/>
              <w:rPr>
                <w:rFonts w:asciiTheme="minorHAnsi" w:eastAsia="Arial Unicode MS" w:hAnsiTheme="minorHAnsi" w:cstheme="minorHAnsi"/>
                <w:bCs/>
                <w:color w:val="000000" w:themeColor="text1"/>
                <w:sz w:val="22"/>
              </w:rPr>
            </w:pPr>
            <w:r w:rsidRPr="0041584E">
              <w:rPr>
                <w:rFonts w:asciiTheme="minorHAnsi" w:eastAsia="Arial Unicode MS" w:hAnsiTheme="minorHAnsi" w:cstheme="minorHAnsi"/>
                <w:bCs/>
                <w:color w:val="000000" w:themeColor="text1"/>
                <w:sz w:val="22"/>
              </w:rPr>
              <w:t xml:space="preserve">Assessments will be conducted by employees who have appropriate knowledge, understanding and skills, and who also have the qualified experience to administer this task. </w:t>
            </w:r>
          </w:p>
          <w:p w14:paraId="39B3DD4C" w14:textId="77777777" w:rsidR="0041584E" w:rsidRPr="0041584E" w:rsidRDefault="0041584E" w:rsidP="0041584E">
            <w:pPr>
              <w:ind w:left="67"/>
              <w:rPr>
                <w:rFonts w:asciiTheme="minorHAnsi" w:eastAsia="Arial Unicode MS" w:hAnsiTheme="minorHAnsi" w:cstheme="minorHAnsi"/>
                <w:bCs/>
                <w:color w:val="000000" w:themeColor="text1"/>
                <w:sz w:val="22"/>
              </w:rPr>
            </w:pPr>
          </w:p>
          <w:p w14:paraId="443D74D7" w14:textId="77777777" w:rsidR="0041584E" w:rsidRPr="0041584E" w:rsidRDefault="0041584E" w:rsidP="0041584E">
            <w:pPr>
              <w:ind w:left="67"/>
              <w:rPr>
                <w:rFonts w:asciiTheme="minorHAnsi" w:eastAsia="Arial Unicode MS" w:hAnsiTheme="minorHAnsi" w:cstheme="minorHAnsi"/>
                <w:bCs/>
                <w:color w:val="000000" w:themeColor="text1"/>
                <w:sz w:val="22"/>
              </w:rPr>
            </w:pPr>
            <w:r w:rsidRPr="0041584E">
              <w:rPr>
                <w:rFonts w:asciiTheme="minorHAnsi" w:eastAsia="Arial Unicode MS" w:hAnsiTheme="minorHAnsi" w:cstheme="minorHAnsi"/>
                <w:bCs/>
                <w:color w:val="000000" w:themeColor="text1"/>
                <w:sz w:val="22"/>
              </w:rPr>
              <w:t>Students’ work should be produced and authenticated in accordance with the requirements of the awarding body. Where a set of work is divided between staff members, consistency will be assured by internal moderation and standardisation.</w:t>
            </w:r>
          </w:p>
          <w:p w14:paraId="04B839D8" w14:textId="77777777" w:rsidR="0041584E" w:rsidRPr="0041584E" w:rsidRDefault="0041584E" w:rsidP="0041584E">
            <w:pPr>
              <w:ind w:left="67"/>
              <w:rPr>
                <w:rFonts w:asciiTheme="minorHAnsi" w:eastAsia="Arial Unicode MS" w:hAnsiTheme="minorHAnsi" w:cstheme="minorHAnsi"/>
                <w:bCs/>
                <w:color w:val="000000" w:themeColor="text1"/>
                <w:sz w:val="22"/>
              </w:rPr>
            </w:pPr>
          </w:p>
          <w:p w14:paraId="0E4ACEAE" w14:textId="77777777" w:rsidR="0058057B" w:rsidRDefault="0041584E" w:rsidP="0041584E">
            <w:pPr>
              <w:ind w:left="67"/>
              <w:rPr>
                <w:rFonts w:asciiTheme="minorHAnsi" w:eastAsia="Arial Unicode MS" w:hAnsiTheme="minorHAnsi" w:cstheme="minorHAnsi"/>
                <w:bCs/>
                <w:color w:val="000000" w:themeColor="text1"/>
                <w:sz w:val="22"/>
              </w:rPr>
            </w:pPr>
            <w:r w:rsidRPr="0041584E">
              <w:rPr>
                <w:rFonts w:asciiTheme="minorHAnsi" w:eastAsia="Arial Unicode MS" w:hAnsiTheme="minorHAnsi" w:cstheme="minorHAnsi"/>
                <w:bCs/>
                <w:color w:val="000000" w:themeColor="text1"/>
                <w:sz w:val="22"/>
              </w:rPr>
              <w:t>This procedure is informed by the JCQ publications A guide to the awarding bodies’ appeals processes (section 3), Suspected Malpractice: Policies and Procedures (section 3.3), General Regulations for Approved Centres (section 5.4), Access Arrangements and Reasonable Adjustments (Importance of these regulations) and A guide to the special consideration process (sections 1, 2, 6).</w:t>
            </w:r>
          </w:p>
          <w:p w14:paraId="62B985FA" w14:textId="4FF893CC" w:rsidR="0041584E" w:rsidRPr="000C4CFD" w:rsidRDefault="0041584E" w:rsidP="0041584E">
            <w:pPr>
              <w:ind w:left="67"/>
              <w:rPr>
                <w:rFonts w:asciiTheme="minorHAnsi" w:eastAsia="Arial Unicode MS" w:hAnsiTheme="minorHAnsi" w:cstheme="minorHAnsi"/>
                <w:bCs/>
                <w:color w:val="000000" w:themeColor="text1"/>
                <w:sz w:val="22"/>
              </w:rPr>
            </w:pPr>
          </w:p>
        </w:tc>
      </w:tr>
    </w:tbl>
    <w:p w14:paraId="2BC2AF93" w14:textId="77777777" w:rsidR="0074030C" w:rsidRDefault="0074030C" w:rsidP="004B5478">
      <w:pPr>
        <w:rPr>
          <w:rFonts w:asciiTheme="minorHAnsi" w:eastAsia="Arial Unicode MS" w:hAnsiTheme="minorHAnsi" w:cstheme="minorHAnsi"/>
          <w:b/>
          <w:color w:val="000000" w:themeColor="text1"/>
          <w:sz w:val="1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594679" w:rsidRPr="00594679" w14:paraId="021B0A54" w14:textId="77777777" w:rsidTr="005C3996">
        <w:trPr>
          <w:trHeight w:val="299"/>
        </w:trPr>
        <w:tc>
          <w:tcPr>
            <w:tcW w:w="9214" w:type="dxa"/>
            <w:shd w:val="clear" w:color="auto" w:fill="17365D" w:themeFill="text2" w:themeFillShade="BF"/>
            <w:tcMar>
              <w:left w:w="57" w:type="dxa"/>
            </w:tcMar>
            <w:vAlign w:val="center"/>
          </w:tcPr>
          <w:p w14:paraId="128136AB" w14:textId="77777777" w:rsidR="00594679" w:rsidRPr="00594679" w:rsidRDefault="00594679" w:rsidP="00594679">
            <w:pPr>
              <w:rPr>
                <w:rFonts w:asciiTheme="minorHAnsi" w:eastAsia="Arial Unicode MS" w:hAnsiTheme="minorHAnsi" w:cstheme="minorHAnsi"/>
                <w:b/>
                <w:sz w:val="22"/>
                <w:szCs w:val="22"/>
              </w:rPr>
            </w:pPr>
            <w:r w:rsidRPr="00594679">
              <w:rPr>
                <w:rFonts w:asciiTheme="minorHAnsi" w:eastAsia="Arial Unicode MS" w:hAnsiTheme="minorHAnsi" w:cstheme="minorHAnsi"/>
                <w:b/>
                <w:sz w:val="22"/>
                <w:szCs w:val="22"/>
              </w:rPr>
              <w:lastRenderedPageBreak/>
              <w:t>Appeals relating to internal assessment decisions (centre assessed marks)</w:t>
            </w:r>
          </w:p>
        </w:tc>
      </w:tr>
      <w:tr w:rsidR="00594679" w:rsidRPr="00594679" w14:paraId="665F7D46" w14:textId="77777777" w:rsidTr="005C3996">
        <w:trPr>
          <w:trHeight w:val="299"/>
        </w:trPr>
        <w:tc>
          <w:tcPr>
            <w:tcW w:w="9214" w:type="dxa"/>
            <w:shd w:val="clear" w:color="auto" w:fill="auto"/>
            <w:tcMar>
              <w:left w:w="57" w:type="dxa"/>
            </w:tcMar>
            <w:vAlign w:val="center"/>
          </w:tcPr>
          <w:p w14:paraId="6267E193" w14:textId="77777777" w:rsidR="00594679" w:rsidRPr="00594679" w:rsidRDefault="00594679" w:rsidP="00594679">
            <w:pPr>
              <w:rPr>
                <w:rFonts w:asciiTheme="minorHAnsi" w:eastAsia="Arial Unicode MS" w:hAnsiTheme="minorHAnsi" w:cstheme="minorHAnsi"/>
                <w:bCs/>
                <w:sz w:val="22"/>
                <w:szCs w:val="22"/>
              </w:rPr>
            </w:pPr>
          </w:p>
          <w:p w14:paraId="4645B2ED" w14:textId="2DE3F725" w:rsidR="00594679" w:rsidRPr="00594679" w:rsidRDefault="00594679" w:rsidP="00594679">
            <w:p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 xml:space="preserve">Certain GCSE, GCE and other qualifications contain components of non-examination assessment (or units of coursework) which are internally assessed (marked) by </w:t>
            </w: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 xml:space="preserve">) </w:t>
            </w:r>
            <w:r w:rsidRPr="00594679">
              <w:rPr>
                <w:rFonts w:asciiTheme="minorHAnsi" w:eastAsia="Arial Unicode MS" w:hAnsiTheme="minorHAnsi" w:cstheme="minorHAnsi"/>
                <w:bCs/>
                <w:sz w:val="22"/>
                <w:szCs w:val="22"/>
              </w:rPr>
              <w:t>and internally standardised. The marks awarded (the internal assessment decisions) which contribute to the final grade of the qualification are then submitted by the deadline set by the awarding body for external moderation.</w:t>
            </w:r>
          </w:p>
          <w:p w14:paraId="7AEDF580" w14:textId="77777777" w:rsidR="00594679" w:rsidRPr="00594679" w:rsidRDefault="00594679" w:rsidP="00594679">
            <w:pPr>
              <w:rPr>
                <w:rFonts w:asciiTheme="minorHAnsi" w:eastAsia="Arial Unicode MS" w:hAnsiTheme="minorHAnsi" w:cstheme="minorHAnsi"/>
                <w:bCs/>
                <w:sz w:val="22"/>
                <w:szCs w:val="22"/>
              </w:rPr>
            </w:pPr>
          </w:p>
          <w:p w14:paraId="15F033AD" w14:textId="777E71B3" w:rsidR="00594679" w:rsidRPr="00594679" w:rsidRDefault="00594679" w:rsidP="00594679">
            <w:p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 xml:space="preserve">This procedure confirms </w:t>
            </w:r>
            <w:r w:rsidRPr="00341B0F">
              <w:rPr>
                <w:rFonts w:asciiTheme="minorHAnsi" w:hAnsiTheme="minorHAnsi" w:cstheme="minorHAnsi"/>
                <w:bCs/>
                <w:color w:val="000000" w:themeColor="text1"/>
                <w:sz w:val="22"/>
              </w:rPr>
              <w:t>Lancaster University School of Mathematics (LUSOM</w:t>
            </w:r>
            <w:r w:rsidR="00AB21FF">
              <w:rPr>
                <w:rFonts w:asciiTheme="minorHAnsi" w:hAnsiTheme="minorHAnsi" w:cstheme="minorHAnsi"/>
                <w:bCs/>
                <w:color w:val="000000" w:themeColor="text1"/>
                <w:sz w:val="22"/>
              </w:rPr>
              <w:t>)</w:t>
            </w:r>
            <w:r w:rsidRPr="00594679">
              <w:rPr>
                <w:rFonts w:asciiTheme="minorHAnsi" w:eastAsia="Arial Unicode MS" w:hAnsiTheme="minorHAnsi" w:cstheme="minorHAnsi"/>
                <w:bCs/>
                <w:sz w:val="22"/>
                <w:szCs w:val="22"/>
              </w:rPr>
              <w:t xml:space="preserve">’s compliance with JCQ’s General Regulations for Approved Centres (section 5.7) that the centre will: </w:t>
            </w:r>
          </w:p>
          <w:p w14:paraId="3AFB3735" w14:textId="77777777" w:rsidR="00594679" w:rsidRPr="00594679" w:rsidRDefault="00594679" w:rsidP="003E01DD">
            <w:pPr>
              <w:numPr>
                <w:ilvl w:val="0"/>
                <w:numId w:val="2"/>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5281D168" w14:textId="77777777" w:rsidR="00594679" w:rsidRPr="00594679" w:rsidRDefault="00594679" w:rsidP="003E01DD">
            <w:pPr>
              <w:numPr>
                <w:ilvl w:val="0"/>
                <w:numId w:val="2"/>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before submitting marks to the awarding body inform candidates of their centre assessed marks and allow a candidate to request a review of the centre’s marking</w:t>
            </w:r>
          </w:p>
          <w:p w14:paraId="594B64DC" w14:textId="77777777" w:rsidR="00594679" w:rsidRPr="00594679" w:rsidRDefault="00594679" w:rsidP="00594679">
            <w:pPr>
              <w:rPr>
                <w:rFonts w:asciiTheme="minorHAnsi" w:eastAsia="Arial Unicode MS" w:hAnsiTheme="minorHAnsi" w:cstheme="minorHAnsi"/>
                <w:bCs/>
                <w:sz w:val="22"/>
                <w:szCs w:val="22"/>
              </w:rPr>
            </w:pPr>
          </w:p>
          <w:p w14:paraId="3C694335" w14:textId="7258CAF2" w:rsidR="00594679" w:rsidRPr="00594679" w:rsidRDefault="00B51F6A" w:rsidP="00594679">
            <w:pPr>
              <w:rPr>
                <w:rFonts w:asciiTheme="minorHAnsi" w:eastAsia="Arial Unicode MS" w:hAnsiTheme="minorHAnsi" w:cstheme="minorHAnsi"/>
                <w:bCs/>
                <w:sz w:val="22"/>
                <w:szCs w:val="22"/>
              </w:rPr>
            </w:pP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 xml:space="preserve">) </w:t>
            </w:r>
            <w:r w:rsidR="00594679" w:rsidRPr="00594679">
              <w:rPr>
                <w:rFonts w:asciiTheme="minorHAnsi" w:eastAsia="Arial Unicode MS" w:hAnsiTheme="minorHAnsi" w:cstheme="minorHAnsi"/>
                <w:bCs/>
                <w:sz w:val="22"/>
                <w:szCs w:val="22"/>
              </w:rPr>
              <w:t xml:space="preserve">is committed to ensuring that whenever its staff mark candidates’ work this is done fairly, consistently and in accordance with the awarding body’s specification and subject-specific associated documents. </w:t>
            </w:r>
          </w:p>
          <w:p w14:paraId="2D4428B0" w14:textId="77777777" w:rsidR="00594679" w:rsidRPr="00594679" w:rsidRDefault="00594679" w:rsidP="00594679">
            <w:pPr>
              <w:rPr>
                <w:rFonts w:asciiTheme="minorHAnsi" w:eastAsia="Arial Unicode MS" w:hAnsiTheme="minorHAnsi" w:cstheme="minorHAnsi"/>
                <w:bCs/>
                <w:sz w:val="22"/>
                <w:szCs w:val="22"/>
              </w:rPr>
            </w:pPr>
          </w:p>
          <w:p w14:paraId="2AD9B903" w14:textId="5EC4CC3B" w:rsidR="00594679" w:rsidRPr="00594679" w:rsidRDefault="00B51F6A" w:rsidP="00594679">
            <w:pPr>
              <w:rPr>
                <w:rFonts w:asciiTheme="minorHAnsi" w:eastAsia="Arial Unicode MS" w:hAnsiTheme="minorHAnsi" w:cstheme="minorHAnsi"/>
                <w:bCs/>
                <w:sz w:val="22"/>
                <w:szCs w:val="22"/>
              </w:rPr>
            </w:pP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 xml:space="preserve">) </w:t>
            </w:r>
            <w:r w:rsidR="00594679" w:rsidRPr="00594679">
              <w:rPr>
                <w:rFonts w:asciiTheme="minorHAnsi" w:eastAsia="Arial Unicode MS" w:hAnsiTheme="minorHAnsi" w:cstheme="minorHAnsi"/>
                <w:bCs/>
                <w:sz w:val="22"/>
                <w:szCs w:val="22"/>
              </w:rPr>
              <w:t>ensures that all centre staff follow a robust Non-examination Assessment Policy (for the management of GCE and GCSE non-examination assessments). This policy details all procedures relating to non-examination assessments for GCE, GCSE, Project qualifications, BTEC</w:t>
            </w:r>
            <w:r w:rsidR="00843EEE">
              <w:rPr>
                <w:rFonts w:asciiTheme="minorHAnsi" w:eastAsia="Arial Unicode MS" w:hAnsiTheme="minorHAnsi" w:cstheme="minorHAnsi"/>
                <w:bCs/>
                <w:sz w:val="22"/>
                <w:szCs w:val="22"/>
              </w:rPr>
              <w:t xml:space="preserve"> and</w:t>
            </w:r>
            <w:r w:rsidR="00594679" w:rsidRPr="00594679">
              <w:rPr>
                <w:rFonts w:asciiTheme="minorHAnsi" w:eastAsia="Arial Unicode MS" w:hAnsiTheme="minorHAnsi" w:cstheme="minorHAnsi"/>
                <w:bCs/>
                <w:sz w:val="22"/>
                <w:szCs w:val="22"/>
              </w:rPr>
              <w:t xml:space="preserve"> T-Level</w:t>
            </w:r>
            <w:r w:rsidR="00843EEE">
              <w:rPr>
                <w:rFonts w:asciiTheme="minorHAnsi" w:eastAsia="Arial Unicode MS" w:hAnsiTheme="minorHAnsi" w:cstheme="minorHAnsi"/>
                <w:bCs/>
                <w:sz w:val="22"/>
                <w:szCs w:val="22"/>
              </w:rPr>
              <w:t>.</w:t>
            </w:r>
          </w:p>
          <w:p w14:paraId="7D9B7018" w14:textId="77777777" w:rsidR="00594679" w:rsidRPr="00594679" w:rsidRDefault="00594679" w:rsidP="00594679">
            <w:pPr>
              <w:rPr>
                <w:rFonts w:asciiTheme="minorHAnsi" w:eastAsia="Arial Unicode MS" w:hAnsiTheme="minorHAnsi" w:cstheme="minorHAnsi"/>
                <w:bCs/>
                <w:sz w:val="22"/>
                <w:szCs w:val="22"/>
              </w:rPr>
            </w:pPr>
          </w:p>
          <w:p w14:paraId="4F2837E9" w14:textId="52AA371A" w:rsidR="00594679" w:rsidRPr="00594679" w:rsidRDefault="00594679" w:rsidP="00594679">
            <w:p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 xml:space="preserve">Candidates’ work will be marked by staff who have appropriate knowledge, understanding and skill, and who have been trained in this activity.  </w:t>
            </w:r>
            <w:r w:rsidR="00843EEE" w:rsidRPr="00341B0F">
              <w:rPr>
                <w:rFonts w:asciiTheme="minorHAnsi" w:hAnsiTheme="minorHAnsi" w:cstheme="minorHAnsi"/>
                <w:bCs/>
                <w:color w:val="000000" w:themeColor="text1"/>
                <w:sz w:val="22"/>
              </w:rPr>
              <w:t>Lancaster University School of Mathematics (LUSOM</w:t>
            </w:r>
            <w:r w:rsidR="00843EEE">
              <w:rPr>
                <w:rFonts w:asciiTheme="minorHAnsi" w:hAnsiTheme="minorHAnsi" w:cstheme="minorHAnsi"/>
                <w:bCs/>
                <w:color w:val="000000" w:themeColor="text1"/>
                <w:sz w:val="22"/>
              </w:rPr>
              <w:t xml:space="preserve">) </w:t>
            </w:r>
            <w:r w:rsidRPr="00594679">
              <w:rPr>
                <w:rFonts w:asciiTheme="minorHAnsi" w:eastAsia="Arial Unicode MS" w:hAnsiTheme="minorHAnsi" w:cstheme="minorHAnsi"/>
                <w:bCs/>
                <w:sz w:val="22"/>
                <w:szCs w:val="22"/>
              </w:rPr>
              <w:t>is committed to ensuring that work produced by candidates is authenticated in line with the requirements of the awarding body.  Where more than one subject teacher/tutor is involved in marking candidates’ work, internal moderation and standardisation will ensure consistency of marking.</w:t>
            </w:r>
          </w:p>
          <w:p w14:paraId="54F5D4C3" w14:textId="77777777" w:rsidR="00594679" w:rsidRPr="00594679" w:rsidRDefault="00594679" w:rsidP="00594679">
            <w:pPr>
              <w:rPr>
                <w:rFonts w:asciiTheme="minorHAnsi" w:eastAsia="Arial Unicode MS" w:hAnsiTheme="minorHAnsi" w:cstheme="minorHAnsi"/>
                <w:bCs/>
                <w:sz w:val="22"/>
                <w:szCs w:val="22"/>
              </w:rPr>
            </w:pPr>
          </w:p>
          <w:p w14:paraId="75F024FD" w14:textId="77777777" w:rsidR="00594679" w:rsidRPr="00594679" w:rsidRDefault="00594679" w:rsidP="00594679">
            <w:p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On being informed of their centre assessed marks, if a candidate believes that the above procedures were not followed in relation to the marking of his/her work, or that the assessor has not properly applied the marking standards to his/her marking, then he/she may make use of the appeals procedure below to consider whether to request a review of the centre’s marking.</w:t>
            </w:r>
          </w:p>
          <w:p w14:paraId="18C7EA2F" w14:textId="77777777" w:rsidR="00594679" w:rsidRPr="00594679" w:rsidRDefault="00594679" w:rsidP="00594679">
            <w:pPr>
              <w:rPr>
                <w:rFonts w:asciiTheme="minorHAnsi" w:eastAsia="Arial Unicode MS" w:hAnsiTheme="minorHAnsi" w:cstheme="minorHAnsi"/>
                <w:bCs/>
                <w:sz w:val="22"/>
                <w:szCs w:val="22"/>
              </w:rPr>
            </w:pPr>
          </w:p>
          <w:p w14:paraId="486FD2AF" w14:textId="4A772686" w:rsidR="00594679" w:rsidRPr="00594679" w:rsidRDefault="00EE79A1" w:rsidP="00594679">
            <w:pPr>
              <w:rPr>
                <w:rFonts w:asciiTheme="minorHAnsi" w:eastAsia="Arial Unicode MS" w:hAnsiTheme="minorHAnsi" w:cstheme="minorHAnsi"/>
                <w:bCs/>
                <w:sz w:val="22"/>
                <w:szCs w:val="22"/>
              </w:rPr>
            </w:pP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w:t>
            </w:r>
            <w:r w:rsidR="00137B87">
              <w:rPr>
                <w:rFonts w:asciiTheme="minorHAnsi" w:hAnsiTheme="minorHAnsi" w:cstheme="minorHAnsi"/>
                <w:bCs/>
                <w:color w:val="000000" w:themeColor="text1"/>
                <w:sz w:val="22"/>
              </w:rPr>
              <w:t xml:space="preserve"> </w:t>
            </w:r>
            <w:r w:rsidR="00594679" w:rsidRPr="00594679">
              <w:rPr>
                <w:rFonts w:asciiTheme="minorHAnsi" w:eastAsia="Arial Unicode MS" w:hAnsiTheme="minorHAnsi" w:cstheme="minorHAnsi"/>
                <w:bCs/>
                <w:sz w:val="22"/>
                <w:szCs w:val="22"/>
              </w:rPr>
              <w:t>will:</w:t>
            </w:r>
          </w:p>
          <w:p w14:paraId="04F2539A"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Ensure that candidates are informed of their centre assessed marks so that they may request a review of the centre’s marking before marks are submitted to the awarding body.</w:t>
            </w:r>
          </w:p>
          <w:p w14:paraId="5F7DEE1F"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Inform candidates that they will need to explain on what grounds they wish to request a review of an internally assessed mark as a review will only focus on the quality of their work in meeting the published assessment criteria.</w:t>
            </w:r>
          </w:p>
          <w:p w14:paraId="7D24F76C"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Inform candidates that they may request copies of materials (generally as a minimum, a copy of the marked assessment material (work) and the mark scheme or assessment criteria plus additional materials which may vary from subject to subject) within 2 working days of being informed of their internally assessed marks to assist them in considering whether to request a review of the centre’s marking of the assessment.</w:t>
            </w:r>
          </w:p>
          <w:p w14:paraId="0E34D41D"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 xml:space="preserve">Having received a request for copies of materials, promptly make them available to the candidate (or for some marked assessment materials, such as </w:t>
            </w:r>
            <w:proofErr w:type="gramStart"/>
            <w:r w:rsidRPr="00594679">
              <w:rPr>
                <w:rFonts w:asciiTheme="minorHAnsi" w:eastAsia="Arial Unicode MS" w:hAnsiTheme="minorHAnsi" w:cstheme="minorHAnsi"/>
                <w:bCs/>
                <w:sz w:val="22"/>
                <w:szCs w:val="22"/>
              </w:rPr>
              <w:t>art work</w:t>
            </w:r>
            <w:proofErr w:type="gramEnd"/>
            <w:r w:rsidRPr="00594679">
              <w:rPr>
                <w:rFonts w:asciiTheme="minorHAnsi" w:eastAsia="Arial Unicode MS" w:hAnsiTheme="minorHAnsi" w:cstheme="minorHAnsi"/>
                <w:bCs/>
                <w:sz w:val="22"/>
                <w:szCs w:val="22"/>
              </w:rPr>
              <w:t xml:space="preserve"> and recordings, inform the candidate that the originals will be shared under supervised conditions) within 3 working days.</w:t>
            </w:r>
          </w:p>
          <w:p w14:paraId="1BBA02FA"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Inform candidates they will not be allowed access to original assessment material unless supervised.</w:t>
            </w:r>
          </w:p>
          <w:p w14:paraId="4A10EB44"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lastRenderedPageBreak/>
              <w:t xml:space="preserve">Provide candidates with sufficient time </w:t>
            </w:r>
            <w:proofErr w:type="gramStart"/>
            <w:r w:rsidRPr="00594679">
              <w:rPr>
                <w:rFonts w:asciiTheme="minorHAnsi" w:eastAsia="Arial Unicode MS" w:hAnsiTheme="minorHAnsi" w:cstheme="minorHAnsi"/>
                <w:bCs/>
                <w:sz w:val="22"/>
                <w:szCs w:val="22"/>
              </w:rPr>
              <w:t>in order to</w:t>
            </w:r>
            <w:proofErr w:type="gramEnd"/>
            <w:r w:rsidRPr="00594679">
              <w:rPr>
                <w:rFonts w:asciiTheme="minorHAnsi" w:eastAsia="Arial Unicode MS" w:hAnsiTheme="minorHAnsi" w:cstheme="minorHAnsi"/>
                <w:bCs/>
                <w:sz w:val="22"/>
                <w:szCs w:val="22"/>
              </w:rPr>
              <w:t xml:space="preserve"> allow them to review copies of materials and reach a decision, informing candidates that if their decision is to request a review, they will need to explain what they believe the issue to be.</w:t>
            </w:r>
          </w:p>
          <w:p w14:paraId="061E5D42" w14:textId="2ECC061D"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 xml:space="preserve">Provide a clear deadline for candidates to submit a request for a review of the centre’s marking. Requests will not be accepted after this deadline. Requests must be made in writing within 5 working days of receiving copies of the requested materials (or within 10 working days of being informed of internally assessed marks if no copies of work have been requested) by completing the form for an Internal Assessment Appeal Request Form (available in the Exam Information section of the </w:t>
            </w:r>
            <w:r w:rsidR="004B5B9C">
              <w:rPr>
                <w:rFonts w:asciiTheme="minorHAnsi" w:eastAsia="Arial Unicode MS" w:hAnsiTheme="minorHAnsi" w:cstheme="minorHAnsi"/>
                <w:bCs/>
                <w:sz w:val="22"/>
                <w:szCs w:val="22"/>
              </w:rPr>
              <w:t>school</w:t>
            </w:r>
            <w:r w:rsidRPr="00594679">
              <w:rPr>
                <w:rFonts w:asciiTheme="minorHAnsi" w:eastAsia="Arial Unicode MS" w:hAnsiTheme="minorHAnsi" w:cstheme="minorHAnsi"/>
                <w:bCs/>
                <w:sz w:val="22"/>
                <w:szCs w:val="22"/>
              </w:rPr>
              <w:t xml:space="preserve"> website) and returning to the Exams Office via email to </w:t>
            </w:r>
            <w:r w:rsidR="00215AAA" w:rsidRPr="00755414">
              <w:rPr>
                <w:rFonts w:asciiTheme="minorHAnsi" w:eastAsia="Arial Unicode MS" w:hAnsiTheme="minorHAnsi" w:cstheme="minorHAnsi"/>
                <w:bCs/>
                <w:sz w:val="22"/>
                <w:szCs w:val="22"/>
              </w:rPr>
              <w:t>lusom</w:t>
            </w:r>
            <w:hyperlink r:id="rId12" w:history="1">
              <w:r w:rsidR="00215AAA" w:rsidRPr="00755414">
                <w:rPr>
                  <w:rStyle w:val="Hyperlink"/>
                  <w:rFonts w:asciiTheme="minorHAnsi" w:eastAsia="Arial Unicode MS" w:hAnsiTheme="minorHAnsi" w:cstheme="minorHAnsi"/>
                  <w:bCs/>
                  <w:color w:val="auto"/>
                  <w:sz w:val="22"/>
                  <w:szCs w:val="22"/>
                  <w:u w:val="none"/>
                </w:rPr>
                <w:t>exams@lusom.ac.uk</w:t>
              </w:r>
            </w:hyperlink>
            <w:r w:rsidR="00EE79A1">
              <w:rPr>
                <w:rFonts w:asciiTheme="minorHAnsi" w:eastAsia="Arial Unicode MS" w:hAnsiTheme="minorHAnsi" w:cstheme="minorHAnsi"/>
                <w:bCs/>
                <w:sz w:val="22"/>
                <w:szCs w:val="22"/>
              </w:rPr>
              <w:t xml:space="preserve"> </w:t>
            </w:r>
            <w:r w:rsidRPr="00594679">
              <w:rPr>
                <w:rFonts w:asciiTheme="minorHAnsi" w:eastAsia="Arial Unicode MS" w:hAnsiTheme="minorHAnsi" w:cstheme="minorHAnsi"/>
                <w:bCs/>
                <w:sz w:val="22"/>
                <w:szCs w:val="22"/>
              </w:rPr>
              <w:t xml:space="preserve">or in hard copy to </w:t>
            </w:r>
            <w:r w:rsidR="00755414">
              <w:rPr>
                <w:rFonts w:asciiTheme="minorHAnsi" w:eastAsia="Arial Unicode MS" w:hAnsiTheme="minorHAnsi" w:cstheme="minorHAnsi"/>
                <w:bCs/>
                <w:sz w:val="22"/>
                <w:szCs w:val="22"/>
              </w:rPr>
              <w:t>T007</w:t>
            </w:r>
            <w:r w:rsidRPr="00594679">
              <w:rPr>
                <w:rFonts w:asciiTheme="minorHAnsi" w:eastAsia="Arial Unicode MS" w:hAnsiTheme="minorHAnsi" w:cstheme="minorHAnsi"/>
                <w:bCs/>
                <w:sz w:val="22"/>
                <w:szCs w:val="22"/>
              </w:rPr>
              <w:t>.</w:t>
            </w:r>
          </w:p>
          <w:p w14:paraId="55EC6060"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Allow 5 working days for the review to be carried out, to make any necessary changes to marks and to inform the candidate of the outcome, all before the awarding body’s deadline for the submission of marks.</w:t>
            </w:r>
          </w:p>
          <w:p w14:paraId="683A33F1"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Ensure that the review of marking is conducted by an assessor who has appropriate competence, has had no previous involvement in the assessment of that candidate for the component in question and has no personal interest in the outcome of the review.</w:t>
            </w:r>
          </w:p>
          <w:p w14:paraId="1BE78210"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Instruct the reviewer to ensure that the candidate’s mark is consistent with the standard set by the centre.</w:t>
            </w:r>
          </w:p>
          <w:p w14:paraId="1B756DAA" w14:textId="77777777" w:rsidR="00594679" w:rsidRPr="00594679" w:rsidRDefault="00594679" w:rsidP="003E01DD">
            <w:pPr>
              <w:numPr>
                <w:ilvl w:val="0"/>
                <w:numId w:val="3"/>
              </w:num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Inform the candidate in writing of the outcome of the review of the centre’s marking.</w:t>
            </w:r>
          </w:p>
          <w:p w14:paraId="02FCE209" w14:textId="77777777" w:rsidR="00594679" w:rsidRPr="00594679" w:rsidRDefault="00594679" w:rsidP="00594679">
            <w:pPr>
              <w:rPr>
                <w:rFonts w:asciiTheme="minorHAnsi" w:eastAsia="Arial Unicode MS" w:hAnsiTheme="minorHAnsi" w:cstheme="minorHAnsi"/>
                <w:bCs/>
                <w:sz w:val="22"/>
                <w:szCs w:val="22"/>
              </w:rPr>
            </w:pPr>
          </w:p>
          <w:p w14:paraId="3A782D7D" w14:textId="77777777" w:rsidR="00594679" w:rsidRPr="00594679" w:rsidRDefault="00594679" w:rsidP="00594679">
            <w:p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The awarding body will be informed if the centre does not accept the outcome of a review.</w:t>
            </w:r>
          </w:p>
          <w:p w14:paraId="2F75F36C" w14:textId="77777777" w:rsidR="00594679" w:rsidRPr="00594679" w:rsidRDefault="00594679" w:rsidP="00594679">
            <w:pPr>
              <w:rPr>
                <w:rFonts w:asciiTheme="minorHAnsi" w:eastAsia="Arial Unicode MS" w:hAnsiTheme="minorHAnsi" w:cstheme="minorHAnsi"/>
                <w:bCs/>
                <w:sz w:val="22"/>
                <w:szCs w:val="22"/>
              </w:rPr>
            </w:pPr>
          </w:p>
          <w:p w14:paraId="5B084D00" w14:textId="77777777" w:rsidR="00594679" w:rsidRPr="00594679" w:rsidRDefault="00594679" w:rsidP="00594679">
            <w:pPr>
              <w:rPr>
                <w:rFonts w:asciiTheme="minorHAnsi" w:eastAsia="Arial Unicode MS" w:hAnsiTheme="minorHAnsi" w:cstheme="minorHAnsi"/>
                <w:bCs/>
                <w:sz w:val="22"/>
                <w:szCs w:val="22"/>
              </w:rPr>
            </w:pPr>
            <w:r w:rsidRPr="00594679">
              <w:rPr>
                <w:rFonts w:asciiTheme="minorHAnsi" w:eastAsia="Arial Unicode MS" w:hAnsiTheme="minorHAnsi" w:cstheme="minorHAnsi"/>
                <w:bCs/>
                <w:sz w:val="22"/>
                <w:szCs w:val="22"/>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14:paraId="687EDFE0" w14:textId="77777777" w:rsidR="00594679" w:rsidRPr="00594679" w:rsidRDefault="00594679" w:rsidP="00594679">
            <w:pPr>
              <w:rPr>
                <w:rFonts w:asciiTheme="minorHAnsi" w:eastAsia="Arial Unicode MS" w:hAnsiTheme="minorHAnsi" w:cstheme="minorHAnsi"/>
                <w:bCs/>
                <w:sz w:val="22"/>
                <w:szCs w:val="22"/>
              </w:rPr>
            </w:pPr>
          </w:p>
        </w:tc>
      </w:tr>
    </w:tbl>
    <w:p w14:paraId="622F3446" w14:textId="77777777" w:rsidR="00327B98" w:rsidRDefault="00327B98" w:rsidP="004B5478">
      <w:pPr>
        <w:rPr>
          <w:rFonts w:asciiTheme="minorHAnsi" w:eastAsia="Arial Unicode MS" w:hAnsiTheme="minorHAnsi" w:cstheme="minorHAnsi"/>
          <w:b/>
          <w:color w:val="000000" w:themeColor="text1"/>
          <w:sz w:val="1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36352C" w:rsidRPr="0036352C" w14:paraId="61058A8B" w14:textId="77777777" w:rsidTr="005C3996">
        <w:trPr>
          <w:trHeight w:val="299"/>
        </w:trPr>
        <w:tc>
          <w:tcPr>
            <w:tcW w:w="9214" w:type="dxa"/>
            <w:shd w:val="clear" w:color="auto" w:fill="17365D" w:themeFill="text2" w:themeFillShade="BF"/>
            <w:tcMar>
              <w:left w:w="57" w:type="dxa"/>
            </w:tcMar>
            <w:vAlign w:val="center"/>
          </w:tcPr>
          <w:p w14:paraId="45FEF4E3" w14:textId="77777777" w:rsidR="0036352C" w:rsidRPr="0036352C" w:rsidRDefault="0036352C" w:rsidP="0036352C">
            <w:pPr>
              <w:rPr>
                <w:rFonts w:asciiTheme="minorHAnsi" w:eastAsia="Arial Unicode MS" w:hAnsiTheme="minorHAnsi" w:cstheme="minorHAnsi"/>
                <w:b/>
                <w:bCs/>
                <w:color w:val="000000" w:themeColor="text1"/>
                <w:sz w:val="16"/>
              </w:rPr>
            </w:pPr>
            <w:r w:rsidRPr="0036352C">
              <w:rPr>
                <w:rFonts w:asciiTheme="minorHAnsi" w:eastAsia="Arial Unicode MS" w:hAnsiTheme="minorHAnsi" w:cstheme="minorHAnsi"/>
                <w:b/>
                <w:bCs/>
                <w:color w:val="FFFFFF" w:themeColor="background1"/>
                <w:sz w:val="22"/>
                <w:szCs w:val="36"/>
              </w:rPr>
              <w:t>Appeals relating to centre decisions not to support a clerical re-check, a review of marking, a review of moderation or an appeal</w:t>
            </w:r>
          </w:p>
        </w:tc>
      </w:tr>
      <w:tr w:rsidR="0036352C" w:rsidRPr="0036352C" w14:paraId="34CEF217" w14:textId="77777777" w:rsidTr="005C3996">
        <w:trPr>
          <w:trHeight w:val="299"/>
        </w:trPr>
        <w:tc>
          <w:tcPr>
            <w:tcW w:w="9214" w:type="dxa"/>
            <w:shd w:val="clear" w:color="auto" w:fill="auto"/>
            <w:tcMar>
              <w:left w:w="57" w:type="dxa"/>
            </w:tcMar>
            <w:vAlign w:val="center"/>
          </w:tcPr>
          <w:p w14:paraId="2CA0EDC9" w14:textId="77777777" w:rsidR="0036352C" w:rsidRPr="0036352C" w:rsidRDefault="0036352C" w:rsidP="0036352C">
            <w:pPr>
              <w:rPr>
                <w:rFonts w:asciiTheme="minorHAnsi" w:eastAsia="Arial Unicode MS" w:hAnsiTheme="minorHAnsi" w:cstheme="minorHAnsi"/>
                <w:bCs/>
                <w:color w:val="000000" w:themeColor="text1"/>
                <w:sz w:val="22"/>
                <w:szCs w:val="22"/>
              </w:rPr>
            </w:pPr>
          </w:p>
        </w:tc>
      </w:tr>
      <w:tr w:rsidR="0036352C" w:rsidRPr="0036352C" w14:paraId="6E94CD08" w14:textId="77777777" w:rsidTr="005C3996">
        <w:trPr>
          <w:trHeight w:val="299"/>
        </w:trPr>
        <w:tc>
          <w:tcPr>
            <w:tcW w:w="9214" w:type="dxa"/>
            <w:shd w:val="clear" w:color="auto" w:fill="auto"/>
            <w:tcMar>
              <w:left w:w="57" w:type="dxa"/>
            </w:tcMar>
            <w:vAlign w:val="center"/>
          </w:tcPr>
          <w:p w14:paraId="022A2D6F" w14:textId="2B88AAFE"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This procedure confirms </w:t>
            </w:r>
            <w:r w:rsidR="00137B87" w:rsidRPr="00341B0F">
              <w:rPr>
                <w:rFonts w:asciiTheme="minorHAnsi" w:hAnsiTheme="minorHAnsi" w:cstheme="minorHAnsi"/>
                <w:bCs/>
                <w:color w:val="000000" w:themeColor="text1"/>
                <w:sz w:val="22"/>
              </w:rPr>
              <w:t>Lancaster University School of Mathematics (LUSOM</w:t>
            </w:r>
            <w:r w:rsidR="00137B87">
              <w:rPr>
                <w:rFonts w:asciiTheme="minorHAnsi" w:hAnsiTheme="minorHAnsi" w:cstheme="minorHAnsi"/>
                <w:bCs/>
                <w:color w:val="000000" w:themeColor="text1"/>
                <w:sz w:val="22"/>
              </w:rPr>
              <w:t>)</w:t>
            </w:r>
            <w:r w:rsidRPr="0036352C">
              <w:rPr>
                <w:rFonts w:asciiTheme="minorHAnsi" w:eastAsia="Arial Unicode MS" w:hAnsiTheme="minorHAnsi" w:cstheme="minorHAnsi"/>
                <w:bCs/>
                <w:color w:val="000000" w:themeColor="text1"/>
                <w:sz w:val="22"/>
                <w:szCs w:val="22"/>
              </w:rPr>
              <w:t xml:space="preserve">’s compliance with JCQ’s General Regulations for Approved Centres (section 5.13) that the centre will: </w:t>
            </w:r>
          </w:p>
          <w:p w14:paraId="271D9CF8"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have available for inspection purposes and draw to the attention of candidates and their parents/carers, a written internal appeals procedure to manage disputes when a candidate disagrees with a centre decision not to support an online application for a clerical re-check, a review of marking, a review of moderation or an appeal.</w:t>
            </w:r>
          </w:p>
          <w:p w14:paraId="361B9EED"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5CACC9DB" w14:textId="6635B632"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Following the issue of results, awarding bodies make post-results services available. Full details of these services, internal deadlines for requesting a service and fees charged are published in the Exam Information Section of the </w:t>
            </w:r>
            <w:r w:rsidR="00137B87">
              <w:rPr>
                <w:rFonts w:asciiTheme="minorHAnsi" w:eastAsia="Arial Unicode MS" w:hAnsiTheme="minorHAnsi" w:cstheme="minorHAnsi"/>
                <w:bCs/>
                <w:color w:val="000000" w:themeColor="text1"/>
                <w:sz w:val="22"/>
                <w:szCs w:val="22"/>
              </w:rPr>
              <w:t>School</w:t>
            </w:r>
            <w:r w:rsidRPr="0036352C">
              <w:rPr>
                <w:rFonts w:asciiTheme="minorHAnsi" w:eastAsia="Arial Unicode MS" w:hAnsiTheme="minorHAnsi" w:cstheme="minorHAnsi"/>
                <w:bCs/>
                <w:color w:val="000000" w:themeColor="text1"/>
                <w:sz w:val="22"/>
                <w:szCs w:val="22"/>
              </w:rPr>
              <w:t xml:space="preserve"> </w:t>
            </w:r>
            <w:r w:rsidR="007A0D2B">
              <w:rPr>
                <w:rFonts w:asciiTheme="minorHAnsi" w:eastAsia="Arial Unicode MS" w:hAnsiTheme="minorHAnsi" w:cstheme="minorHAnsi"/>
                <w:bCs/>
                <w:color w:val="000000" w:themeColor="text1"/>
                <w:sz w:val="22"/>
                <w:szCs w:val="22"/>
              </w:rPr>
              <w:t>w</w:t>
            </w:r>
            <w:r w:rsidRPr="0036352C">
              <w:rPr>
                <w:rFonts w:asciiTheme="minorHAnsi" w:eastAsia="Arial Unicode MS" w:hAnsiTheme="minorHAnsi" w:cstheme="minorHAnsi"/>
                <w:bCs/>
                <w:color w:val="000000" w:themeColor="text1"/>
                <w:sz w:val="22"/>
                <w:szCs w:val="22"/>
              </w:rPr>
              <w:t xml:space="preserve">ebsite, and students are directed to this in the email sent out prior to Results Day. </w:t>
            </w:r>
          </w:p>
          <w:p w14:paraId="6BC8B5A4"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0DED41AD"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Candidates are also informed of the periods during which senior members of centre staff will be available/accessible immediately after the publication of results so that results may be discussed, and decisions made on the submission of reviews of marking. Candidates are informed of this via email before results are published.</w:t>
            </w:r>
          </w:p>
          <w:p w14:paraId="61FD4F4E"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4DD84BC9"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If the centre or a candidate has a concern and believes a result may not be accurate, post-results services may be considered. </w:t>
            </w:r>
          </w:p>
          <w:p w14:paraId="7DE03FCC"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1EFC76E3"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The JCQ post-results services currently available are detailed below.</w:t>
            </w:r>
          </w:p>
          <w:p w14:paraId="5669AD04"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2F1F6864" w14:textId="77777777" w:rsidR="0036352C" w:rsidRPr="0036352C" w:rsidRDefault="0036352C" w:rsidP="0036352C">
            <w:pPr>
              <w:rPr>
                <w:rFonts w:asciiTheme="minorHAnsi" w:eastAsia="Arial Unicode MS" w:hAnsiTheme="minorHAnsi" w:cstheme="minorHAnsi"/>
                <w:b/>
                <w:color w:val="000000" w:themeColor="text1"/>
                <w:sz w:val="22"/>
                <w:szCs w:val="22"/>
              </w:rPr>
            </w:pPr>
            <w:r w:rsidRPr="0036352C">
              <w:rPr>
                <w:rFonts w:asciiTheme="minorHAnsi" w:eastAsia="Arial Unicode MS" w:hAnsiTheme="minorHAnsi" w:cstheme="minorHAnsi"/>
                <w:b/>
                <w:color w:val="000000" w:themeColor="text1"/>
                <w:sz w:val="22"/>
                <w:szCs w:val="22"/>
              </w:rPr>
              <w:lastRenderedPageBreak/>
              <w:t>Reviews of Results (</w:t>
            </w:r>
            <w:proofErr w:type="spellStart"/>
            <w:r w:rsidRPr="0036352C">
              <w:rPr>
                <w:rFonts w:asciiTheme="minorHAnsi" w:eastAsia="Arial Unicode MS" w:hAnsiTheme="minorHAnsi" w:cstheme="minorHAnsi"/>
                <w:b/>
                <w:color w:val="000000" w:themeColor="text1"/>
                <w:sz w:val="22"/>
                <w:szCs w:val="22"/>
              </w:rPr>
              <w:t>RoRs</w:t>
            </w:r>
            <w:proofErr w:type="spellEnd"/>
            <w:r w:rsidRPr="0036352C">
              <w:rPr>
                <w:rFonts w:asciiTheme="minorHAnsi" w:eastAsia="Arial Unicode MS" w:hAnsiTheme="minorHAnsi" w:cstheme="minorHAnsi"/>
                <w:b/>
                <w:color w:val="000000" w:themeColor="text1"/>
                <w:sz w:val="22"/>
                <w:szCs w:val="22"/>
              </w:rPr>
              <w:t>):</w:t>
            </w:r>
          </w:p>
          <w:p w14:paraId="62F49A6B"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Service 1 (Clerical re-check)</w:t>
            </w:r>
          </w:p>
          <w:p w14:paraId="5CD4EFC2" w14:textId="77777777" w:rsidR="0036352C" w:rsidRPr="0036352C" w:rsidRDefault="0036352C" w:rsidP="00640D43">
            <w:pPr>
              <w:ind w:left="720"/>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This is the only service that can be requested for objective tests (multiple choice tests)</w:t>
            </w:r>
          </w:p>
          <w:p w14:paraId="6FFECD1A"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Service 2 (Review of marking)</w:t>
            </w:r>
          </w:p>
          <w:p w14:paraId="1D0F404E"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Priority Service 2 (Review of marking) </w:t>
            </w:r>
          </w:p>
          <w:p w14:paraId="6D22AC80" w14:textId="77777777" w:rsidR="0036352C" w:rsidRPr="0036352C" w:rsidRDefault="0036352C" w:rsidP="005E6BA0">
            <w:pPr>
              <w:ind w:left="720"/>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This service is only available for externally assessed components of GCE A-level specifications (an individual awarding body may also offer this priority service for other qualifications)</w:t>
            </w:r>
          </w:p>
          <w:p w14:paraId="6640A53B"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Service 3 (Review of moderation) </w:t>
            </w:r>
          </w:p>
          <w:p w14:paraId="590FB6A7" w14:textId="77777777" w:rsidR="0036352C" w:rsidRPr="0036352C" w:rsidRDefault="0036352C" w:rsidP="005E6BA0">
            <w:pPr>
              <w:ind w:left="720"/>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This service is not available to an individual candidate</w:t>
            </w:r>
          </w:p>
          <w:p w14:paraId="4ADF05ED"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68F32618" w14:textId="77777777" w:rsidR="0036352C" w:rsidRPr="0036352C" w:rsidRDefault="0036352C" w:rsidP="0036352C">
            <w:pPr>
              <w:rPr>
                <w:rFonts w:asciiTheme="minorHAnsi" w:eastAsia="Arial Unicode MS" w:hAnsiTheme="minorHAnsi" w:cstheme="minorHAnsi"/>
                <w:b/>
                <w:color w:val="000000" w:themeColor="text1"/>
                <w:sz w:val="22"/>
                <w:szCs w:val="22"/>
              </w:rPr>
            </w:pPr>
            <w:r w:rsidRPr="0036352C">
              <w:rPr>
                <w:rFonts w:asciiTheme="minorHAnsi" w:eastAsia="Arial Unicode MS" w:hAnsiTheme="minorHAnsi" w:cstheme="minorHAnsi"/>
                <w:b/>
                <w:color w:val="000000" w:themeColor="text1"/>
                <w:sz w:val="22"/>
                <w:szCs w:val="22"/>
              </w:rPr>
              <w:t>Access to Scripts (ATS):</w:t>
            </w:r>
          </w:p>
          <w:p w14:paraId="53094E1E"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Copies of scripts to support reviews of marking </w:t>
            </w:r>
          </w:p>
          <w:p w14:paraId="2706C837" w14:textId="77777777" w:rsidR="0036352C" w:rsidRPr="0036352C" w:rsidRDefault="0036352C" w:rsidP="003E01DD">
            <w:pPr>
              <w:numPr>
                <w:ilvl w:val="0"/>
                <w:numId w:val="4"/>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Copies of scripts to support teaching and learning</w:t>
            </w:r>
          </w:p>
          <w:p w14:paraId="4A3BAE5C"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6E9CEB17"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14:paraId="14F3D23C"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68D50B74"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Where a student’s overall marks for a qualification are 3 or less marks away from the upper grade boundary for the qualification, the centre will consider the following for written components that contributed to </w:t>
            </w:r>
            <w:proofErr w:type="gramStart"/>
            <w:r w:rsidRPr="0036352C">
              <w:rPr>
                <w:rFonts w:asciiTheme="minorHAnsi" w:eastAsia="Arial Unicode MS" w:hAnsiTheme="minorHAnsi" w:cstheme="minorHAnsi"/>
                <w:bCs/>
                <w:color w:val="000000" w:themeColor="text1"/>
                <w:sz w:val="22"/>
                <w:szCs w:val="22"/>
              </w:rPr>
              <w:t>the final result</w:t>
            </w:r>
            <w:proofErr w:type="gramEnd"/>
            <w:r w:rsidRPr="0036352C">
              <w:rPr>
                <w:rFonts w:asciiTheme="minorHAnsi" w:eastAsia="Arial Unicode MS" w:hAnsiTheme="minorHAnsi" w:cstheme="minorHAnsi"/>
                <w:bCs/>
                <w:color w:val="000000" w:themeColor="text1"/>
                <w:sz w:val="22"/>
                <w:szCs w:val="22"/>
              </w:rPr>
              <w:t>:</w:t>
            </w:r>
          </w:p>
          <w:p w14:paraId="5025622B"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Where a place a university or college is at risk, consider supporting a request for a Priority Service 2 review of marking.</w:t>
            </w:r>
          </w:p>
          <w:p w14:paraId="4533DD38"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In all other instances, consider accessing the script by:</w:t>
            </w:r>
          </w:p>
          <w:p w14:paraId="71BA7FC3" w14:textId="77777777" w:rsidR="0036352C" w:rsidRPr="0036352C" w:rsidRDefault="0036352C" w:rsidP="003E01DD">
            <w:pPr>
              <w:numPr>
                <w:ilvl w:val="0"/>
                <w:numId w:val="6"/>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(where the service is made available by the awarding body) requesting a priority copy of the candidate’s script to support a review of marking by the awarding body deadline or </w:t>
            </w:r>
          </w:p>
          <w:p w14:paraId="1AC4548D" w14:textId="77777777" w:rsidR="0036352C" w:rsidRPr="0036352C" w:rsidRDefault="0036352C" w:rsidP="003E01DD">
            <w:pPr>
              <w:numPr>
                <w:ilvl w:val="0"/>
                <w:numId w:val="6"/>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(where the option is made available by the awarding body) viewing the candidate’s marked script online to consider if requesting a review of marking is appropriate</w:t>
            </w:r>
          </w:p>
          <w:p w14:paraId="78EC70AC"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Collect informed written consent/permission from the candidate to access his/her script</w:t>
            </w:r>
          </w:p>
          <w:p w14:paraId="21AB7351"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On access to the script, consider if it is felt that the agreed mark scheme has been applied correctly in the original marking and if the centre considers there are any errors in the marking</w:t>
            </w:r>
          </w:p>
          <w:p w14:paraId="4973B594"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Support a request for the appropriate </w:t>
            </w:r>
            <w:proofErr w:type="spellStart"/>
            <w:r w:rsidRPr="0036352C">
              <w:rPr>
                <w:rFonts w:asciiTheme="minorHAnsi" w:eastAsia="Arial Unicode MS" w:hAnsiTheme="minorHAnsi" w:cstheme="minorHAnsi"/>
                <w:bCs/>
                <w:color w:val="000000" w:themeColor="text1"/>
                <w:sz w:val="22"/>
                <w:szCs w:val="22"/>
              </w:rPr>
              <w:t>RoR</w:t>
            </w:r>
            <w:proofErr w:type="spellEnd"/>
            <w:r w:rsidRPr="0036352C">
              <w:rPr>
                <w:rFonts w:asciiTheme="minorHAnsi" w:eastAsia="Arial Unicode MS" w:hAnsiTheme="minorHAnsi" w:cstheme="minorHAnsi"/>
                <w:bCs/>
                <w:color w:val="000000" w:themeColor="text1"/>
                <w:sz w:val="22"/>
                <w:szCs w:val="22"/>
              </w:rPr>
              <w:t xml:space="preserve"> service (clerical re-check or review of marking) if any error is identified</w:t>
            </w:r>
          </w:p>
          <w:p w14:paraId="7709CFB8"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Collect informed written consent from the candidate to request the </w:t>
            </w:r>
            <w:proofErr w:type="spellStart"/>
            <w:r w:rsidRPr="0036352C">
              <w:rPr>
                <w:rFonts w:asciiTheme="minorHAnsi" w:eastAsia="Arial Unicode MS" w:hAnsiTheme="minorHAnsi" w:cstheme="minorHAnsi"/>
                <w:bCs/>
                <w:color w:val="000000" w:themeColor="text1"/>
                <w:sz w:val="22"/>
                <w:szCs w:val="22"/>
              </w:rPr>
              <w:t>RoR</w:t>
            </w:r>
            <w:proofErr w:type="spellEnd"/>
            <w:r w:rsidRPr="0036352C">
              <w:rPr>
                <w:rFonts w:asciiTheme="minorHAnsi" w:eastAsia="Arial Unicode MS" w:hAnsiTheme="minorHAnsi" w:cstheme="minorHAnsi"/>
                <w:bCs/>
                <w:color w:val="000000" w:themeColor="text1"/>
                <w:sz w:val="22"/>
                <w:szCs w:val="22"/>
              </w:rPr>
              <w:t xml:space="preserve"> service before the request is submitted</w:t>
            </w:r>
          </w:p>
          <w:p w14:paraId="4E72C7B2" w14:textId="77777777" w:rsidR="0036352C" w:rsidRPr="0036352C" w:rsidRDefault="0036352C" w:rsidP="003E01DD">
            <w:pPr>
              <w:numPr>
                <w:ilvl w:val="0"/>
                <w:numId w:val="5"/>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Where relevant, advise an affected candidate to inform any third party (such as a university or college) that a review of marking has been submitted to an awarding body]</w:t>
            </w:r>
          </w:p>
          <w:p w14:paraId="2463C943"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232CE1C3"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Written candidate consent is required in all cases before a request for a </w:t>
            </w:r>
            <w:proofErr w:type="spellStart"/>
            <w:r w:rsidRPr="0036352C">
              <w:rPr>
                <w:rFonts w:asciiTheme="minorHAnsi" w:eastAsia="Arial Unicode MS" w:hAnsiTheme="minorHAnsi" w:cstheme="minorHAnsi"/>
                <w:bCs/>
                <w:color w:val="000000" w:themeColor="text1"/>
                <w:sz w:val="22"/>
                <w:szCs w:val="22"/>
              </w:rPr>
              <w:t>RoR</w:t>
            </w:r>
            <w:proofErr w:type="spellEnd"/>
            <w:r w:rsidRPr="0036352C">
              <w:rPr>
                <w:rFonts w:asciiTheme="minorHAnsi" w:eastAsia="Arial Unicode MS" w:hAnsiTheme="minorHAnsi" w:cstheme="minorHAnsi"/>
                <w:bCs/>
                <w:color w:val="000000" w:themeColor="text1"/>
                <w:sz w:val="22"/>
                <w:szCs w:val="22"/>
              </w:rPr>
              <w:t xml:space="preserve"> service 1 or 2 (including priority service 2) is submitted to the awarding body. 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14:paraId="0BDDC831"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5655A4D0"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For any moderated components that contributed to </w:t>
            </w:r>
            <w:proofErr w:type="gramStart"/>
            <w:r w:rsidRPr="0036352C">
              <w:rPr>
                <w:rFonts w:asciiTheme="minorHAnsi" w:eastAsia="Arial Unicode MS" w:hAnsiTheme="minorHAnsi" w:cstheme="minorHAnsi"/>
                <w:bCs/>
                <w:color w:val="000000" w:themeColor="text1"/>
                <w:sz w:val="22"/>
                <w:szCs w:val="22"/>
              </w:rPr>
              <w:t>the final result</w:t>
            </w:r>
            <w:proofErr w:type="gramEnd"/>
            <w:r w:rsidRPr="0036352C">
              <w:rPr>
                <w:rFonts w:asciiTheme="minorHAnsi" w:eastAsia="Arial Unicode MS" w:hAnsiTheme="minorHAnsi" w:cstheme="minorHAnsi"/>
                <w:bCs/>
                <w:color w:val="000000" w:themeColor="text1"/>
                <w:sz w:val="22"/>
                <w:szCs w:val="22"/>
              </w:rPr>
              <w:t>, the centre will:</w:t>
            </w:r>
          </w:p>
          <w:p w14:paraId="2EA0B56D" w14:textId="77777777" w:rsidR="0036352C" w:rsidRPr="0036352C" w:rsidRDefault="0036352C" w:rsidP="003E01DD">
            <w:pPr>
              <w:numPr>
                <w:ilvl w:val="0"/>
                <w:numId w:val="7"/>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Confirm that a review of moderation cannot be undertaken on the work of an individual candidate or the work of candidates not in the original sample submitted for moderation</w:t>
            </w:r>
          </w:p>
          <w:p w14:paraId="665CE5B8" w14:textId="77777777" w:rsidR="0036352C" w:rsidRPr="0036352C" w:rsidRDefault="0036352C" w:rsidP="003E01DD">
            <w:pPr>
              <w:numPr>
                <w:ilvl w:val="0"/>
                <w:numId w:val="7"/>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Consult the moderator’s report/feedback to identify any issues raised</w:t>
            </w:r>
          </w:p>
          <w:p w14:paraId="14E5BCDB" w14:textId="77777777" w:rsidR="0036352C" w:rsidRPr="0036352C" w:rsidRDefault="0036352C" w:rsidP="003E01DD">
            <w:pPr>
              <w:numPr>
                <w:ilvl w:val="0"/>
                <w:numId w:val="7"/>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lastRenderedPageBreak/>
              <w:t xml:space="preserve">Determine if the centre’s internally assessed marks have been accepted without change by the awarding body – if this is the case, a </w:t>
            </w:r>
            <w:proofErr w:type="spellStart"/>
            <w:r w:rsidRPr="0036352C">
              <w:rPr>
                <w:rFonts w:asciiTheme="minorHAnsi" w:eastAsia="Arial Unicode MS" w:hAnsiTheme="minorHAnsi" w:cstheme="minorHAnsi"/>
                <w:bCs/>
                <w:color w:val="000000" w:themeColor="text1"/>
                <w:sz w:val="22"/>
                <w:szCs w:val="22"/>
              </w:rPr>
              <w:t>RoR</w:t>
            </w:r>
            <w:proofErr w:type="spellEnd"/>
            <w:r w:rsidRPr="0036352C">
              <w:rPr>
                <w:rFonts w:asciiTheme="minorHAnsi" w:eastAsia="Arial Unicode MS" w:hAnsiTheme="minorHAnsi" w:cstheme="minorHAnsi"/>
                <w:bCs/>
                <w:color w:val="000000" w:themeColor="text1"/>
                <w:sz w:val="22"/>
                <w:szCs w:val="22"/>
              </w:rPr>
              <w:t xml:space="preserve"> service 3 (Review of moderation) will not be available</w:t>
            </w:r>
          </w:p>
          <w:p w14:paraId="4C8ADE72" w14:textId="77777777" w:rsidR="0036352C" w:rsidRPr="0036352C" w:rsidRDefault="0036352C" w:rsidP="003E01DD">
            <w:pPr>
              <w:numPr>
                <w:ilvl w:val="0"/>
                <w:numId w:val="7"/>
              </w:num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Determine if there are any grounds to submit a request for a review of moderation for the work of all candidates in the original sample</w:t>
            </w:r>
          </w:p>
          <w:p w14:paraId="0684A0CC"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29195C5F" w14:textId="5527ED73"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Where a candidate disagrees with a centre decision not to support a clerical re-check, a review of marking or a review of moderation, the centre will submit a request for post results services upon completion of the relevant consent form and payment of the associated fees, as detailed in our Post Results Services Information document, published in the Exam Information section of the </w:t>
            </w:r>
            <w:proofErr w:type="gramStart"/>
            <w:r w:rsidR="00E60448">
              <w:rPr>
                <w:rFonts w:asciiTheme="minorHAnsi" w:eastAsia="Arial Unicode MS" w:hAnsiTheme="minorHAnsi" w:cstheme="minorHAnsi"/>
                <w:bCs/>
                <w:color w:val="000000" w:themeColor="text1"/>
                <w:sz w:val="22"/>
                <w:szCs w:val="22"/>
              </w:rPr>
              <w:t>School</w:t>
            </w:r>
            <w:proofErr w:type="gramEnd"/>
            <w:r w:rsidR="00E60448">
              <w:rPr>
                <w:rFonts w:asciiTheme="minorHAnsi" w:eastAsia="Arial Unicode MS" w:hAnsiTheme="minorHAnsi" w:cstheme="minorHAnsi"/>
                <w:bCs/>
                <w:color w:val="000000" w:themeColor="text1"/>
                <w:sz w:val="22"/>
                <w:szCs w:val="22"/>
              </w:rPr>
              <w:t xml:space="preserve"> </w:t>
            </w:r>
            <w:r w:rsidRPr="0036352C">
              <w:rPr>
                <w:rFonts w:asciiTheme="minorHAnsi" w:eastAsia="Arial Unicode MS" w:hAnsiTheme="minorHAnsi" w:cstheme="minorHAnsi"/>
                <w:bCs/>
                <w:color w:val="000000" w:themeColor="text1"/>
                <w:sz w:val="22"/>
                <w:szCs w:val="22"/>
              </w:rPr>
              <w:t>website.</w:t>
            </w:r>
          </w:p>
          <w:p w14:paraId="4CF96D12"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17DA2D19" w14:textId="1EBBA48C"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If the candidate believes there are grounds to appeal against the centre’s decision not to support a review of results, an internal appeal can be submitted to the centre by emailing </w:t>
            </w:r>
            <w:hyperlink r:id="rId13" w:history="1">
              <w:r w:rsidR="005907E0" w:rsidRPr="002247D6">
                <w:rPr>
                  <w:rStyle w:val="Hyperlink"/>
                  <w:rFonts w:asciiTheme="minorHAnsi" w:eastAsia="Arial Unicode MS" w:hAnsiTheme="minorHAnsi" w:cstheme="minorHAnsi"/>
                  <w:sz w:val="22"/>
                  <w:szCs w:val="22"/>
                </w:rPr>
                <w:t>l</w:t>
              </w:r>
              <w:r w:rsidR="005907E0" w:rsidRPr="002247D6">
                <w:rPr>
                  <w:rStyle w:val="Hyperlink"/>
                  <w:rFonts w:eastAsia="Arial Unicode MS" w:cstheme="minorHAnsi"/>
                </w:rPr>
                <w:t>usomex</w:t>
              </w:r>
              <w:r w:rsidR="005907E0" w:rsidRPr="002247D6">
                <w:rPr>
                  <w:rStyle w:val="Hyperlink"/>
                  <w:rFonts w:asciiTheme="minorHAnsi" w:eastAsia="Arial Unicode MS" w:hAnsiTheme="minorHAnsi" w:cstheme="minorHAnsi"/>
                  <w:sz w:val="22"/>
                  <w:szCs w:val="22"/>
                </w:rPr>
                <w:t>ams@lusom.ac.uk</w:t>
              </w:r>
            </w:hyperlink>
            <w:r w:rsidRPr="0036352C">
              <w:rPr>
                <w:rFonts w:asciiTheme="minorHAnsi" w:eastAsia="Arial Unicode MS" w:hAnsiTheme="minorHAnsi" w:cstheme="minorHAnsi"/>
                <w:bCs/>
                <w:color w:val="000000" w:themeColor="text1"/>
                <w:sz w:val="22"/>
                <w:szCs w:val="22"/>
              </w:rPr>
              <w:t xml:space="preserve"> at least 7 calendar days prior to the internal deadline for submitting a request for a review of results.</w:t>
            </w:r>
          </w:p>
          <w:p w14:paraId="2800DE97"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44681DC6"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The appellant will be informed of the outcome of his/her appeal before the internal deadline for submitting a request for a review of results.</w:t>
            </w:r>
          </w:p>
          <w:p w14:paraId="694B0361"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7DCD80E4"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Following the </w:t>
            </w:r>
            <w:proofErr w:type="spellStart"/>
            <w:r w:rsidRPr="0036352C">
              <w:rPr>
                <w:rFonts w:asciiTheme="minorHAnsi" w:eastAsia="Arial Unicode MS" w:hAnsiTheme="minorHAnsi" w:cstheme="minorHAnsi"/>
                <w:bCs/>
                <w:color w:val="000000" w:themeColor="text1"/>
                <w:sz w:val="22"/>
                <w:szCs w:val="22"/>
              </w:rPr>
              <w:t>RoR</w:t>
            </w:r>
            <w:proofErr w:type="spellEnd"/>
            <w:r w:rsidRPr="0036352C">
              <w:rPr>
                <w:rFonts w:asciiTheme="minorHAnsi" w:eastAsia="Arial Unicode MS" w:hAnsiTheme="minorHAnsi" w:cstheme="minorHAnsi"/>
                <w:bCs/>
                <w:color w:val="000000" w:themeColor="text1"/>
                <w:sz w:val="22"/>
                <w:szCs w:val="22"/>
              </w:rPr>
              <w:t xml:space="preserve"> outcome, an external appeals process is available if the head of centre remains dissatisfied with the outcome and believes there are grounds for appeal. The JCQ publications Post-Results Services and JCQ Appeals Booklet (A guide to the awarding bodies’ appeals processes) will be consulted to determine the acceptable grounds for a preliminary appeal.</w:t>
            </w:r>
          </w:p>
          <w:p w14:paraId="4FD6B72B"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7B3DCEB3" w14:textId="77777777"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Where the head of centre is satisfied after receiving the </w:t>
            </w:r>
            <w:proofErr w:type="spellStart"/>
            <w:r w:rsidRPr="0036352C">
              <w:rPr>
                <w:rFonts w:asciiTheme="minorHAnsi" w:eastAsia="Arial Unicode MS" w:hAnsiTheme="minorHAnsi" w:cstheme="minorHAnsi"/>
                <w:bCs/>
                <w:color w:val="000000" w:themeColor="text1"/>
                <w:sz w:val="22"/>
                <w:szCs w:val="22"/>
              </w:rPr>
              <w:t>RoR</w:t>
            </w:r>
            <w:proofErr w:type="spellEnd"/>
            <w:r w:rsidRPr="0036352C">
              <w:rPr>
                <w:rFonts w:asciiTheme="minorHAnsi" w:eastAsia="Arial Unicode MS" w:hAnsiTheme="minorHAnsi" w:cstheme="minorHAnsi"/>
                <w:bCs/>
                <w:color w:val="000000" w:themeColor="text1"/>
                <w:sz w:val="22"/>
                <w:szCs w:val="22"/>
              </w:rPr>
              <w:t xml:space="preserve"> outcome, but the candidate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JCQ Appeals Booklet.  Candidates or parents/carers are not permitted to make direct representations to an awarding body.</w:t>
            </w:r>
          </w:p>
          <w:p w14:paraId="0D2FA051"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7725FD7E" w14:textId="57BF75C8" w:rsidR="0036352C" w:rsidRPr="0036352C" w:rsidRDefault="0036352C" w:rsidP="0036352C">
            <w:pPr>
              <w:rPr>
                <w:rFonts w:asciiTheme="minorHAnsi" w:eastAsia="Arial Unicode MS" w:hAnsiTheme="minorHAnsi" w:cstheme="minorHAnsi"/>
                <w:bCs/>
                <w:color w:val="000000" w:themeColor="text1"/>
                <w:sz w:val="22"/>
                <w:szCs w:val="22"/>
              </w:rPr>
            </w:pPr>
            <w:r w:rsidRPr="0036352C">
              <w:rPr>
                <w:rFonts w:asciiTheme="minorHAnsi" w:eastAsia="Arial Unicode MS" w:hAnsiTheme="minorHAnsi" w:cstheme="minorHAnsi"/>
                <w:bCs/>
                <w:color w:val="000000" w:themeColor="text1"/>
                <w:sz w:val="22"/>
                <w:szCs w:val="22"/>
              </w:rPr>
              <w:t xml:space="preserve">An email should be sent to </w:t>
            </w:r>
            <w:hyperlink r:id="rId14" w:history="1">
              <w:r w:rsidR="00637F04" w:rsidRPr="002247D6">
                <w:rPr>
                  <w:rStyle w:val="Hyperlink"/>
                  <w:rFonts w:asciiTheme="minorHAnsi" w:eastAsia="Arial Unicode MS" w:hAnsiTheme="minorHAnsi" w:cstheme="minorHAnsi"/>
                  <w:bCs/>
                  <w:sz w:val="22"/>
                  <w:szCs w:val="22"/>
                </w:rPr>
                <w:t>lusome</w:t>
              </w:r>
              <w:r w:rsidR="00637F04" w:rsidRPr="002247D6">
                <w:rPr>
                  <w:rStyle w:val="Hyperlink"/>
                  <w:rFonts w:asciiTheme="minorHAnsi" w:eastAsia="Arial Unicode MS" w:hAnsiTheme="minorHAnsi" w:cstheme="minorHAnsi"/>
                  <w:sz w:val="22"/>
                  <w:szCs w:val="22"/>
                </w:rPr>
                <w:t>xams@lusom.ac.uk</w:t>
              </w:r>
            </w:hyperlink>
            <w:r w:rsidRPr="0036352C">
              <w:rPr>
                <w:rFonts w:asciiTheme="minorHAnsi" w:eastAsia="Arial Unicode MS" w:hAnsiTheme="minorHAnsi" w:cstheme="minorHAnsi"/>
                <w:bCs/>
                <w:color w:val="000000" w:themeColor="text1"/>
                <w:sz w:val="22"/>
                <w:szCs w:val="22"/>
              </w:rPr>
              <w:t xml:space="preserve"> requesting an appeal against a review of results outcome, within 15 calendar days of the notification of the outcome from the awarding body. Subject to the head of centre’s decision, this will allow the centre to process the preliminary appeal and submit to the awarding body within the required 30 calendar days of the awarding body issuing the outcome of the review of results process. Awarding body fees which may be charged for the preliminary appeal must be paid to the centre by the appellant before the preliminary appeal is submitted to the awarding body (fees are available from the Exams Department). If the appeal is upheld by the awarding body, this fee will be refunded by the awarding body and repaid to the appellant by the centre.</w:t>
            </w:r>
          </w:p>
          <w:p w14:paraId="077AC237" w14:textId="77777777" w:rsidR="0036352C" w:rsidRPr="0036352C" w:rsidRDefault="0036352C" w:rsidP="0036352C">
            <w:pPr>
              <w:rPr>
                <w:rFonts w:asciiTheme="minorHAnsi" w:eastAsia="Arial Unicode MS" w:hAnsiTheme="minorHAnsi" w:cstheme="minorHAnsi"/>
                <w:bCs/>
                <w:color w:val="000000" w:themeColor="text1"/>
                <w:sz w:val="22"/>
                <w:szCs w:val="22"/>
              </w:rPr>
            </w:pPr>
          </w:p>
          <w:p w14:paraId="48E0AE8A" w14:textId="77777777" w:rsidR="0036352C" w:rsidRPr="0036352C" w:rsidRDefault="0036352C" w:rsidP="0036352C">
            <w:pPr>
              <w:rPr>
                <w:rFonts w:asciiTheme="minorHAnsi" w:eastAsia="Arial Unicode MS" w:hAnsiTheme="minorHAnsi" w:cstheme="minorHAnsi"/>
                <w:bCs/>
                <w:color w:val="000000" w:themeColor="text1"/>
                <w:sz w:val="22"/>
                <w:szCs w:val="22"/>
              </w:rPr>
            </w:pPr>
          </w:p>
        </w:tc>
      </w:tr>
    </w:tbl>
    <w:p w14:paraId="7B16DC34" w14:textId="77777777" w:rsidR="00327B98" w:rsidRDefault="00327B98" w:rsidP="004B5478">
      <w:pPr>
        <w:rPr>
          <w:rFonts w:asciiTheme="minorHAnsi" w:eastAsia="Arial Unicode MS" w:hAnsiTheme="minorHAnsi" w:cstheme="minorHAnsi"/>
          <w:b/>
          <w:color w:val="000000" w:themeColor="text1"/>
          <w:sz w:val="1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661F0A" w:rsidRPr="00661F0A" w14:paraId="0B26DAD2" w14:textId="77777777" w:rsidTr="005C3996">
        <w:trPr>
          <w:trHeight w:val="299"/>
        </w:trPr>
        <w:tc>
          <w:tcPr>
            <w:tcW w:w="9214" w:type="dxa"/>
            <w:shd w:val="clear" w:color="auto" w:fill="17365D" w:themeFill="text2" w:themeFillShade="BF"/>
            <w:tcMar>
              <w:left w:w="57" w:type="dxa"/>
            </w:tcMar>
            <w:vAlign w:val="center"/>
          </w:tcPr>
          <w:p w14:paraId="56B8D095" w14:textId="77777777" w:rsidR="00661F0A" w:rsidRPr="00661F0A" w:rsidRDefault="00661F0A" w:rsidP="00661F0A">
            <w:pPr>
              <w:rPr>
                <w:rFonts w:asciiTheme="minorHAnsi" w:eastAsia="Arial Unicode MS" w:hAnsiTheme="minorHAnsi" w:cstheme="minorHAnsi"/>
                <w:b/>
                <w:sz w:val="22"/>
                <w:szCs w:val="36"/>
              </w:rPr>
            </w:pPr>
            <w:r w:rsidRPr="00661F0A">
              <w:rPr>
                <w:rFonts w:asciiTheme="minorHAnsi" w:eastAsia="Arial Unicode MS" w:hAnsiTheme="minorHAnsi" w:cstheme="minorHAnsi"/>
                <w:b/>
                <w:sz w:val="22"/>
                <w:szCs w:val="36"/>
              </w:rPr>
              <w:t>Appeals regarding centre decisions relating to access arrangements and special consideration</w:t>
            </w:r>
          </w:p>
        </w:tc>
      </w:tr>
      <w:tr w:rsidR="00661F0A" w:rsidRPr="00661F0A" w14:paraId="6F164683" w14:textId="77777777" w:rsidTr="005C3996">
        <w:trPr>
          <w:trHeight w:val="299"/>
        </w:trPr>
        <w:tc>
          <w:tcPr>
            <w:tcW w:w="9214" w:type="dxa"/>
            <w:shd w:val="clear" w:color="auto" w:fill="auto"/>
            <w:tcMar>
              <w:left w:w="57" w:type="dxa"/>
            </w:tcMar>
            <w:vAlign w:val="center"/>
          </w:tcPr>
          <w:p w14:paraId="6CA552F9" w14:textId="77777777" w:rsidR="00661F0A" w:rsidRPr="00661F0A" w:rsidRDefault="00661F0A" w:rsidP="00661F0A">
            <w:pPr>
              <w:rPr>
                <w:rFonts w:asciiTheme="minorHAnsi" w:eastAsia="Arial Unicode MS" w:hAnsiTheme="minorHAnsi" w:cstheme="minorHAnsi"/>
                <w:bCs/>
                <w:sz w:val="22"/>
                <w:szCs w:val="36"/>
              </w:rPr>
            </w:pPr>
          </w:p>
          <w:p w14:paraId="1D6D0C80" w14:textId="1B4CE373"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This procedure confirms </w:t>
            </w: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w:t>
            </w:r>
            <w:r w:rsidRPr="00661F0A">
              <w:rPr>
                <w:rFonts w:asciiTheme="minorHAnsi" w:eastAsia="Arial Unicode MS" w:hAnsiTheme="minorHAnsi" w:cstheme="minorHAnsi"/>
                <w:bCs/>
                <w:sz w:val="22"/>
                <w:szCs w:val="36"/>
              </w:rPr>
              <w:t xml:space="preserve">’s compliance with JCQ’s General Regulations for Approved Centres (section 5.3x) that the centre will: </w:t>
            </w:r>
          </w:p>
          <w:p w14:paraId="7B854FA8" w14:textId="77777777" w:rsidR="00661F0A" w:rsidRPr="00661F0A" w:rsidRDefault="00661F0A" w:rsidP="003E01DD">
            <w:pPr>
              <w:numPr>
                <w:ilvl w:val="0"/>
                <w:numId w:val="8"/>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have in place and available for inspection a written internal appeals procedure which must cover at least appeals regarding... centre decisions relating to access arrangements and special consideration</w:t>
            </w:r>
          </w:p>
          <w:p w14:paraId="444DD2F9" w14:textId="77777777" w:rsidR="00661F0A" w:rsidRPr="00661F0A" w:rsidRDefault="00661F0A" w:rsidP="00661F0A">
            <w:pPr>
              <w:rPr>
                <w:rFonts w:asciiTheme="minorHAnsi" w:eastAsia="Arial Unicode MS" w:hAnsiTheme="minorHAnsi" w:cstheme="minorHAnsi"/>
                <w:bCs/>
                <w:sz w:val="22"/>
                <w:szCs w:val="36"/>
              </w:rPr>
            </w:pPr>
          </w:p>
          <w:p w14:paraId="78A36682" w14:textId="7A848DD2" w:rsidR="00661F0A" w:rsidRPr="00661F0A" w:rsidRDefault="00661F0A" w:rsidP="00661F0A">
            <w:pPr>
              <w:rPr>
                <w:rFonts w:asciiTheme="minorHAnsi" w:eastAsia="Arial Unicode MS" w:hAnsiTheme="minorHAnsi" w:cstheme="minorHAnsi"/>
                <w:b/>
                <w:sz w:val="22"/>
                <w:szCs w:val="36"/>
              </w:rPr>
            </w:pPr>
            <w:r w:rsidRPr="00177C77">
              <w:rPr>
                <w:rFonts w:asciiTheme="minorHAnsi" w:hAnsiTheme="minorHAnsi" w:cstheme="minorHAnsi"/>
                <w:b/>
                <w:color w:val="000000" w:themeColor="text1"/>
                <w:sz w:val="22"/>
              </w:rPr>
              <w:t>Lancaster University School of Mathematics (LUSOM)</w:t>
            </w:r>
            <w:r w:rsidRPr="00661F0A">
              <w:rPr>
                <w:rFonts w:asciiTheme="minorHAnsi" w:eastAsia="Arial Unicode MS" w:hAnsiTheme="minorHAnsi" w:cstheme="minorHAnsi"/>
                <w:b/>
                <w:sz w:val="22"/>
                <w:szCs w:val="36"/>
              </w:rPr>
              <w:t>will:</w:t>
            </w:r>
          </w:p>
          <w:p w14:paraId="2FA07114" w14:textId="77777777" w:rsidR="00661F0A" w:rsidRPr="00661F0A" w:rsidRDefault="00661F0A" w:rsidP="003E01DD">
            <w:pPr>
              <w:numPr>
                <w:ilvl w:val="0"/>
                <w:numId w:val="8"/>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lastRenderedPageBreak/>
              <w:t xml:space="preserve">comply with the principles and regulations governing access arrangements and special consideration as set out in the JCQ publications Access Arrangements and Reasonable Adjustments and A guide to the special consideration process </w:t>
            </w:r>
          </w:p>
          <w:p w14:paraId="391EDCD0" w14:textId="77777777" w:rsidR="00661F0A" w:rsidRPr="00661F0A" w:rsidRDefault="00661F0A" w:rsidP="003E01DD">
            <w:pPr>
              <w:numPr>
                <w:ilvl w:val="0"/>
                <w:numId w:val="8"/>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ensure that all staff who manage and implement access arrangements and special consideration are aware of the requirements and are appropriately supported and resourced </w:t>
            </w:r>
          </w:p>
          <w:p w14:paraId="7009FB84" w14:textId="77777777" w:rsidR="00661F0A" w:rsidRPr="00661F0A" w:rsidRDefault="00661F0A" w:rsidP="00661F0A">
            <w:pPr>
              <w:rPr>
                <w:rFonts w:asciiTheme="minorHAnsi" w:eastAsia="Arial Unicode MS" w:hAnsiTheme="minorHAnsi" w:cstheme="minorHAnsi"/>
                <w:bCs/>
                <w:sz w:val="22"/>
                <w:szCs w:val="36"/>
              </w:rPr>
            </w:pPr>
          </w:p>
          <w:p w14:paraId="4A02DCA1" w14:textId="77777777" w:rsidR="00661F0A" w:rsidRPr="00661F0A" w:rsidRDefault="00661F0A" w:rsidP="00661F0A">
            <w:pPr>
              <w:rPr>
                <w:rFonts w:asciiTheme="minorHAnsi" w:eastAsia="Arial Unicode MS" w:hAnsiTheme="minorHAnsi" w:cstheme="minorHAnsi"/>
                <w:b/>
                <w:sz w:val="22"/>
                <w:szCs w:val="36"/>
              </w:rPr>
            </w:pPr>
            <w:r w:rsidRPr="00661F0A">
              <w:rPr>
                <w:rFonts w:asciiTheme="minorHAnsi" w:eastAsia="Arial Unicode MS" w:hAnsiTheme="minorHAnsi" w:cstheme="minorHAnsi"/>
                <w:b/>
                <w:sz w:val="22"/>
                <w:szCs w:val="36"/>
              </w:rPr>
              <w:t>Access arrangements and reasonable adjustments</w:t>
            </w:r>
          </w:p>
          <w:p w14:paraId="6AD6F90F" w14:textId="691031FF"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In accordance with the regulations, </w:t>
            </w:r>
            <w:r w:rsidR="00177C77" w:rsidRPr="00341B0F">
              <w:rPr>
                <w:rFonts w:asciiTheme="minorHAnsi" w:hAnsiTheme="minorHAnsi" w:cstheme="minorHAnsi"/>
                <w:bCs/>
                <w:color w:val="000000" w:themeColor="text1"/>
                <w:sz w:val="22"/>
              </w:rPr>
              <w:t>Lancaster University School of Mathematics (LUSOM</w:t>
            </w:r>
            <w:r w:rsidR="00177C77">
              <w:rPr>
                <w:rFonts w:asciiTheme="minorHAnsi" w:hAnsiTheme="minorHAnsi" w:cstheme="minorHAnsi"/>
                <w:bCs/>
                <w:color w:val="000000" w:themeColor="text1"/>
                <w:sz w:val="22"/>
              </w:rPr>
              <w:t>) will</w:t>
            </w:r>
            <w:r w:rsidRPr="00661F0A">
              <w:rPr>
                <w:rFonts w:asciiTheme="minorHAnsi" w:eastAsia="Arial Unicode MS" w:hAnsiTheme="minorHAnsi" w:cstheme="minorHAnsi"/>
                <w:bCs/>
                <w:sz w:val="22"/>
                <w:szCs w:val="36"/>
              </w:rPr>
              <w:t>:</w:t>
            </w:r>
          </w:p>
          <w:p w14:paraId="541D95DB" w14:textId="77777777" w:rsidR="00661F0A" w:rsidRPr="00661F0A" w:rsidRDefault="00661F0A" w:rsidP="003E01DD">
            <w:pPr>
              <w:numPr>
                <w:ilvl w:val="0"/>
                <w:numId w:val="9"/>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0E0AD17F" w14:textId="77777777" w:rsidR="00661F0A" w:rsidRPr="00661F0A" w:rsidRDefault="00661F0A" w:rsidP="003E01DD">
            <w:pPr>
              <w:numPr>
                <w:ilvl w:val="0"/>
                <w:numId w:val="9"/>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complies with its responsibilities in identifying, determining and implementing appropriate access arrangements and reasonable adjustments </w:t>
            </w:r>
          </w:p>
          <w:p w14:paraId="5013ADEF" w14:textId="77777777" w:rsidR="00661F0A" w:rsidRPr="00661F0A" w:rsidRDefault="00661F0A" w:rsidP="00661F0A">
            <w:pPr>
              <w:rPr>
                <w:rFonts w:asciiTheme="minorHAnsi" w:eastAsia="Arial Unicode MS" w:hAnsiTheme="minorHAnsi" w:cstheme="minorHAnsi"/>
                <w:bCs/>
                <w:sz w:val="22"/>
                <w:szCs w:val="36"/>
              </w:rPr>
            </w:pPr>
          </w:p>
          <w:p w14:paraId="1E047787" w14:textId="77777777"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Failure to comply with the regulations have the potential to constitute malpractice which may impact on a candidate’s result(s). Examples of failure to comply include:</w:t>
            </w:r>
          </w:p>
          <w:p w14:paraId="2C6A3762" w14:textId="77777777" w:rsidR="00661F0A" w:rsidRPr="00661F0A" w:rsidRDefault="00661F0A" w:rsidP="003E01DD">
            <w:pPr>
              <w:numPr>
                <w:ilvl w:val="0"/>
                <w:numId w:val="10"/>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putting in place access arrangements/adjustments that are not approved </w:t>
            </w:r>
          </w:p>
          <w:p w14:paraId="01DB6D11" w14:textId="77777777" w:rsidR="00661F0A" w:rsidRPr="00661F0A" w:rsidRDefault="00661F0A" w:rsidP="003E01DD">
            <w:pPr>
              <w:numPr>
                <w:ilvl w:val="0"/>
                <w:numId w:val="10"/>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failing to consider putting in place access arrangements (which may be a failure to comply with the duty to make reasonable adjustments) </w:t>
            </w:r>
          </w:p>
          <w:p w14:paraId="59F3DD12" w14:textId="77777777" w:rsidR="00661F0A" w:rsidRPr="00661F0A" w:rsidRDefault="00661F0A" w:rsidP="003E01DD">
            <w:pPr>
              <w:numPr>
                <w:ilvl w:val="0"/>
                <w:numId w:val="10"/>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permitting access arrangements/adjustments within the centre which are not supported by appropriate evidence </w:t>
            </w:r>
          </w:p>
          <w:p w14:paraId="7B74E8B5" w14:textId="77777777" w:rsidR="00661F0A" w:rsidRPr="00661F0A" w:rsidRDefault="00661F0A" w:rsidP="003E01DD">
            <w:pPr>
              <w:numPr>
                <w:ilvl w:val="0"/>
                <w:numId w:val="10"/>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charging a fee for providing reasonable adjustments to disabled candidates AARA (Importance of these regulations)</w:t>
            </w:r>
          </w:p>
          <w:p w14:paraId="4F10718C" w14:textId="77777777" w:rsidR="00661F0A" w:rsidRPr="00661F0A" w:rsidRDefault="00661F0A" w:rsidP="00661F0A">
            <w:pPr>
              <w:rPr>
                <w:rFonts w:asciiTheme="minorHAnsi" w:eastAsia="Arial Unicode MS" w:hAnsiTheme="minorHAnsi" w:cstheme="minorHAnsi"/>
                <w:bCs/>
                <w:sz w:val="22"/>
                <w:szCs w:val="36"/>
              </w:rPr>
            </w:pPr>
          </w:p>
          <w:p w14:paraId="44E0E332" w14:textId="77777777" w:rsidR="00661F0A" w:rsidRPr="00661F0A" w:rsidRDefault="00661F0A" w:rsidP="00661F0A">
            <w:pPr>
              <w:rPr>
                <w:rFonts w:asciiTheme="minorHAnsi" w:eastAsia="Arial Unicode MS" w:hAnsiTheme="minorHAnsi" w:cstheme="minorHAnsi"/>
                <w:b/>
                <w:sz w:val="22"/>
                <w:szCs w:val="36"/>
              </w:rPr>
            </w:pPr>
            <w:r w:rsidRPr="00661F0A">
              <w:rPr>
                <w:rFonts w:asciiTheme="minorHAnsi" w:eastAsia="Arial Unicode MS" w:hAnsiTheme="minorHAnsi" w:cstheme="minorHAnsi"/>
                <w:b/>
                <w:sz w:val="22"/>
                <w:szCs w:val="36"/>
              </w:rPr>
              <w:t>Special consideration</w:t>
            </w:r>
          </w:p>
          <w:p w14:paraId="0278DF1E" w14:textId="18E92942"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Where </w:t>
            </w:r>
            <w:r w:rsidR="0070268C" w:rsidRPr="00341B0F">
              <w:rPr>
                <w:rFonts w:asciiTheme="minorHAnsi" w:hAnsiTheme="minorHAnsi" w:cstheme="minorHAnsi"/>
                <w:bCs/>
                <w:color w:val="000000" w:themeColor="text1"/>
                <w:sz w:val="22"/>
              </w:rPr>
              <w:t>Lancaster University School of Mathematics (LUSOM</w:t>
            </w:r>
            <w:r w:rsidR="0070268C">
              <w:rPr>
                <w:rFonts w:asciiTheme="minorHAnsi" w:hAnsiTheme="minorHAnsi" w:cstheme="minorHAnsi"/>
                <w:bCs/>
                <w:color w:val="000000" w:themeColor="text1"/>
                <w:sz w:val="22"/>
              </w:rPr>
              <w:t xml:space="preserve">) </w:t>
            </w:r>
            <w:r w:rsidRPr="00661F0A">
              <w:rPr>
                <w:rFonts w:asciiTheme="minorHAnsi" w:eastAsia="Arial Unicode MS" w:hAnsiTheme="minorHAnsi" w:cstheme="minorHAnsi"/>
                <w:bCs/>
                <w:sz w:val="22"/>
                <w:szCs w:val="36"/>
              </w:rPr>
              <w:t xml:space="preserve">can provide signed evidence to support an application, it will apply for special consideration at the time of the assessment for a candidate who has temporarily experienced illness, injury or some other event outside of their control when the issue or event has had, or is reasonably likely to have had, a material effect on the candidate’s ability to take an assessment or demonstrate his or her normal level of attainment in an assessment. </w:t>
            </w:r>
          </w:p>
          <w:p w14:paraId="72142F3A" w14:textId="77777777" w:rsidR="00661F0A" w:rsidRPr="00661F0A" w:rsidRDefault="00661F0A" w:rsidP="00661F0A">
            <w:pPr>
              <w:rPr>
                <w:rFonts w:asciiTheme="minorHAnsi" w:eastAsia="Arial Unicode MS" w:hAnsiTheme="minorHAnsi" w:cstheme="minorHAnsi"/>
                <w:bCs/>
                <w:sz w:val="22"/>
                <w:szCs w:val="36"/>
              </w:rPr>
            </w:pPr>
          </w:p>
          <w:p w14:paraId="0B64C028" w14:textId="77777777" w:rsidR="00661F0A" w:rsidRPr="00661F0A" w:rsidRDefault="00661F0A" w:rsidP="00661F0A">
            <w:pPr>
              <w:rPr>
                <w:rFonts w:asciiTheme="minorHAnsi" w:eastAsia="Arial Unicode MS" w:hAnsiTheme="minorHAnsi" w:cstheme="minorHAnsi"/>
                <w:b/>
                <w:sz w:val="22"/>
                <w:szCs w:val="36"/>
              </w:rPr>
            </w:pPr>
            <w:r w:rsidRPr="00661F0A">
              <w:rPr>
                <w:rFonts w:asciiTheme="minorHAnsi" w:eastAsia="Arial Unicode MS" w:hAnsiTheme="minorHAnsi" w:cstheme="minorHAnsi"/>
                <w:b/>
                <w:sz w:val="22"/>
                <w:szCs w:val="36"/>
              </w:rPr>
              <w:t xml:space="preserve">Centre decisions relating to access arrangements, reasonable adjustments and special consideration </w:t>
            </w:r>
          </w:p>
          <w:p w14:paraId="332C814B" w14:textId="156107D5"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This may include </w:t>
            </w:r>
            <w:r w:rsidR="0070268C" w:rsidRPr="00341B0F">
              <w:rPr>
                <w:rFonts w:asciiTheme="minorHAnsi" w:hAnsiTheme="minorHAnsi" w:cstheme="minorHAnsi"/>
                <w:bCs/>
                <w:color w:val="000000" w:themeColor="text1"/>
                <w:sz w:val="22"/>
              </w:rPr>
              <w:t>Lancaster University School of Mathematics (LUSOM</w:t>
            </w:r>
            <w:r w:rsidR="0070268C">
              <w:rPr>
                <w:rFonts w:asciiTheme="minorHAnsi" w:hAnsiTheme="minorHAnsi" w:cstheme="minorHAnsi"/>
                <w:bCs/>
                <w:color w:val="000000" w:themeColor="text1"/>
                <w:sz w:val="22"/>
              </w:rPr>
              <w:t>)</w:t>
            </w:r>
            <w:r w:rsidRPr="00661F0A">
              <w:rPr>
                <w:rFonts w:asciiTheme="minorHAnsi" w:eastAsia="Arial Unicode MS" w:hAnsiTheme="minorHAnsi" w:cstheme="minorHAnsi"/>
                <w:bCs/>
                <w:sz w:val="22"/>
                <w:szCs w:val="36"/>
              </w:rPr>
              <w:t>’s decision not to make/apply for a specific reasonable adjustment or to apply for special consideration, in circumstances where a candidate does not meet the criteria for, or there is no evidence/insufficient evidence to support the implementation of an access arrangement/reasonable adjustment or the application of special consideration.</w:t>
            </w:r>
          </w:p>
          <w:p w14:paraId="4D68EE04" w14:textId="77777777" w:rsidR="00661F0A" w:rsidRPr="00661F0A" w:rsidRDefault="00661F0A" w:rsidP="00661F0A">
            <w:pPr>
              <w:rPr>
                <w:rFonts w:asciiTheme="minorHAnsi" w:eastAsia="Arial Unicode MS" w:hAnsiTheme="minorHAnsi" w:cstheme="minorHAnsi"/>
                <w:bCs/>
                <w:sz w:val="22"/>
                <w:szCs w:val="36"/>
              </w:rPr>
            </w:pPr>
          </w:p>
          <w:p w14:paraId="4D7FEC24" w14:textId="6A386C85"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Where </w:t>
            </w:r>
            <w:r w:rsidR="0070268C" w:rsidRPr="00341B0F">
              <w:rPr>
                <w:rFonts w:asciiTheme="minorHAnsi" w:hAnsiTheme="minorHAnsi" w:cstheme="minorHAnsi"/>
                <w:bCs/>
                <w:color w:val="000000" w:themeColor="text1"/>
                <w:sz w:val="22"/>
              </w:rPr>
              <w:t>Lancaster University School of Mathematics (LUSOM</w:t>
            </w:r>
            <w:r w:rsidR="0070268C">
              <w:rPr>
                <w:rFonts w:asciiTheme="minorHAnsi" w:hAnsiTheme="minorHAnsi" w:cstheme="minorHAnsi"/>
                <w:bCs/>
                <w:color w:val="000000" w:themeColor="text1"/>
                <w:sz w:val="22"/>
              </w:rPr>
              <w:t xml:space="preserve">) </w:t>
            </w:r>
            <w:proofErr w:type="gramStart"/>
            <w:r w:rsidRPr="00661F0A">
              <w:rPr>
                <w:rFonts w:asciiTheme="minorHAnsi" w:eastAsia="Arial Unicode MS" w:hAnsiTheme="minorHAnsi" w:cstheme="minorHAnsi"/>
                <w:bCs/>
                <w:sz w:val="22"/>
                <w:szCs w:val="36"/>
              </w:rPr>
              <w:t>makes a decision</w:t>
            </w:r>
            <w:proofErr w:type="gramEnd"/>
            <w:r w:rsidRPr="00661F0A">
              <w:rPr>
                <w:rFonts w:asciiTheme="minorHAnsi" w:eastAsia="Arial Unicode MS" w:hAnsiTheme="minorHAnsi" w:cstheme="minorHAnsi"/>
                <w:bCs/>
                <w:sz w:val="22"/>
                <w:szCs w:val="36"/>
              </w:rPr>
              <w:t xml:space="preserve"> in relation to the access arrangement(s), reasonable adjustment(s) or special consideration that apply for a candidate or candidates:</w:t>
            </w:r>
          </w:p>
          <w:p w14:paraId="3F92EF01" w14:textId="43B092A5" w:rsidR="00661F0A" w:rsidRPr="00661F0A" w:rsidRDefault="00661F0A" w:rsidP="003E01DD">
            <w:pPr>
              <w:numPr>
                <w:ilvl w:val="0"/>
                <w:numId w:val="11"/>
              </w:num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If a candidate who is the subject of the relevant decision disagrees with the decision made and reasonably believes that the centre has not complied with its responsibilities or followed due procedures, a written request setting out the grounds for appeal should be submitted by email to </w:t>
            </w:r>
            <w:hyperlink r:id="rId15" w:history="1">
              <w:r w:rsidR="0070268C" w:rsidRPr="0070268C">
                <w:rPr>
                  <w:rStyle w:val="Hyperlink"/>
                  <w:rFonts w:asciiTheme="minorHAnsi" w:eastAsia="Arial Unicode MS" w:hAnsiTheme="minorHAnsi" w:cstheme="minorHAnsi"/>
                  <w:bCs/>
                  <w:sz w:val="22"/>
                  <w:szCs w:val="22"/>
                </w:rPr>
                <w:t>e</w:t>
              </w:r>
              <w:r w:rsidR="0070268C" w:rsidRPr="0070268C">
                <w:rPr>
                  <w:rStyle w:val="Hyperlink"/>
                  <w:rFonts w:asciiTheme="minorHAnsi" w:eastAsia="Arial Unicode MS" w:hAnsiTheme="minorHAnsi" w:cstheme="minorHAnsi"/>
                  <w:sz w:val="22"/>
                  <w:szCs w:val="22"/>
                </w:rPr>
                <w:t>xams@lusom.ac.uk</w:t>
              </w:r>
            </w:hyperlink>
            <w:r w:rsidR="0070268C">
              <w:rPr>
                <w:rFonts w:eastAsia="Arial Unicode MS"/>
                <w:szCs w:val="36"/>
              </w:rPr>
              <w:t xml:space="preserve"> </w:t>
            </w:r>
            <w:r w:rsidRPr="00661F0A">
              <w:rPr>
                <w:rFonts w:asciiTheme="minorHAnsi" w:eastAsia="Arial Unicode MS" w:hAnsiTheme="minorHAnsi" w:cstheme="minorHAnsi"/>
                <w:bCs/>
                <w:sz w:val="22"/>
                <w:szCs w:val="36"/>
              </w:rPr>
              <w:t>within 5 working days of the decision being made known to the appellant.</w:t>
            </w:r>
          </w:p>
          <w:p w14:paraId="02E7CF9C" w14:textId="77777777" w:rsidR="00661F0A" w:rsidRPr="00661F0A" w:rsidRDefault="00661F0A" w:rsidP="00661F0A">
            <w:pPr>
              <w:rPr>
                <w:rFonts w:asciiTheme="minorHAnsi" w:eastAsia="Arial Unicode MS" w:hAnsiTheme="minorHAnsi" w:cstheme="minorHAnsi"/>
                <w:bCs/>
                <w:sz w:val="22"/>
                <w:szCs w:val="36"/>
              </w:rPr>
            </w:pPr>
          </w:p>
          <w:p w14:paraId="121449C6" w14:textId="77777777"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To determine the outcome of the appeal, a member of the senior leadership team not involved in the original decision will consult the respective JCQ publication to confirm the centre has complied with the principles and regulations governing access arrangements and/or special consideration and followed due procedures.</w:t>
            </w:r>
          </w:p>
          <w:p w14:paraId="2F5EE9F4" w14:textId="77777777" w:rsidR="00661F0A" w:rsidRPr="00661F0A" w:rsidRDefault="00661F0A" w:rsidP="00661F0A">
            <w:pPr>
              <w:rPr>
                <w:rFonts w:asciiTheme="minorHAnsi" w:eastAsia="Arial Unicode MS" w:hAnsiTheme="minorHAnsi" w:cstheme="minorHAnsi"/>
                <w:bCs/>
                <w:sz w:val="22"/>
                <w:szCs w:val="36"/>
              </w:rPr>
            </w:pPr>
          </w:p>
          <w:p w14:paraId="674208E2" w14:textId="77777777"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lastRenderedPageBreak/>
              <w:t>The appellant will be informed of the outcome of the appeal within 5 working days of the appeal being received and logged by the centre.</w:t>
            </w:r>
          </w:p>
          <w:p w14:paraId="6B5BBEBC" w14:textId="77777777" w:rsidR="00661F0A" w:rsidRPr="00661F0A" w:rsidRDefault="00661F0A" w:rsidP="00661F0A">
            <w:pPr>
              <w:rPr>
                <w:rFonts w:asciiTheme="minorHAnsi" w:eastAsia="Arial Unicode MS" w:hAnsiTheme="minorHAnsi" w:cstheme="minorHAnsi"/>
                <w:bCs/>
                <w:sz w:val="22"/>
                <w:szCs w:val="36"/>
              </w:rPr>
            </w:pPr>
          </w:p>
          <w:p w14:paraId="39B11D12" w14:textId="2FB06C31" w:rsidR="00661F0A" w:rsidRPr="00661F0A" w:rsidRDefault="00661F0A" w:rsidP="00661F0A">
            <w:pPr>
              <w:rPr>
                <w:rFonts w:asciiTheme="minorHAnsi" w:eastAsia="Arial Unicode MS" w:hAnsiTheme="minorHAnsi" w:cstheme="minorHAnsi"/>
                <w:bCs/>
                <w:sz w:val="22"/>
                <w:szCs w:val="36"/>
              </w:rPr>
            </w:pPr>
            <w:r w:rsidRPr="00661F0A">
              <w:rPr>
                <w:rFonts w:asciiTheme="minorHAnsi" w:eastAsia="Arial Unicode MS" w:hAnsiTheme="minorHAnsi" w:cstheme="minorHAnsi"/>
                <w:bCs/>
                <w:sz w:val="22"/>
                <w:szCs w:val="36"/>
              </w:rPr>
              <w:t xml:space="preserve">If the appeal is upheld, </w:t>
            </w:r>
            <w:r w:rsidR="00B861E1" w:rsidRPr="00341B0F">
              <w:rPr>
                <w:rFonts w:asciiTheme="minorHAnsi" w:hAnsiTheme="minorHAnsi" w:cstheme="minorHAnsi"/>
                <w:bCs/>
                <w:color w:val="000000" w:themeColor="text1"/>
                <w:sz w:val="22"/>
              </w:rPr>
              <w:t>Lancaster University School of Mathematics (LUSOM</w:t>
            </w:r>
            <w:r w:rsidR="00B861E1">
              <w:rPr>
                <w:rFonts w:asciiTheme="minorHAnsi" w:hAnsiTheme="minorHAnsi" w:cstheme="minorHAnsi"/>
                <w:bCs/>
                <w:color w:val="000000" w:themeColor="text1"/>
                <w:sz w:val="22"/>
              </w:rPr>
              <w:t>)</w:t>
            </w:r>
            <w:r w:rsidR="008434FD">
              <w:rPr>
                <w:rFonts w:asciiTheme="minorHAnsi" w:hAnsiTheme="minorHAnsi" w:cstheme="minorHAnsi"/>
                <w:bCs/>
                <w:color w:val="000000" w:themeColor="text1"/>
                <w:sz w:val="22"/>
              </w:rPr>
              <w:t xml:space="preserve"> </w:t>
            </w:r>
            <w:r w:rsidRPr="00661F0A">
              <w:rPr>
                <w:rFonts w:asciiTheme="minorHAnsi" w:eastAsia="Arial Unicode MS" w:hAnsiTheme="minorHAnsi" w:cstheme="minorHAnsi"/>
                <w:bCs/>
                <w:sz w:val="22"/>
                <w:szCs w:val="36"/>
              </w:rPr>
              <w:t>will proceed to implement the necessary arrangements/submit the necessary application.</w:t>
            </w:r>
          </w:p>
          <w:p w14:paraId="6C3B99BD" w14:textId="77777777" w:rsidR="00661F0A" w:rsidRDefault="00661F0A" w:rsidP="00661F0A">
            <w:pPr>
              <w:rPr>
                <w:rFonts w:asciiTheme="minorHAnsi" w:eastAsia="Arial Unicode MS" w:hAnsiTheme="minorHAnsi" w:cstheme="minorHAnsi"/>
                <w:bCs/>
                <w:sz w:val="22"/>
                <w:szCs w:val="36"/>
              </w:rPr>
            </w:pPr>
          </w:p>
          <w:p w14:paraId="5AB50F3C" w14:textId="0A43F5DB" w:rsidR="00C725BD" w:rsidRPr="00661F0A" w:rsidRDefault="00C725BD" w:rsidP="00661F0A">
            <w:pPr>
              <w:rPr>
                <w:rFonts w:asciiTheme="minorHAnsi" w:eastAsia="Arial Unicode MS" w:hAnsiTheme="minorHAnsi" w:cstheme="minorHAnsi"/>
                <w:bCs/>
                <w:sz w:val="22"/>
                <w:szCs w:val="36"/>
              </w:rPr>
            </w:pPr>
          </w:p>
        </w:tc>
      </w:tr>
      <w:tr w:rsidR="008434FD" w:rsidRPr="0074030C" w14:paraId="7A1E66F5" w14:textId="77777777" w:rsidTr="005C3996">
        <w:trPr>
          <w:trHeight w:val="299"/>
        </w:trPr>
        <w:tc>
          <w:tcPr>
            <w:tcW w:w="9214" w:type="dxa"/>
            <w:shd w:val="clear" w:color="auto" w:fill="17365D" w:themeFill="text2" w:themeFillShade="BF"/>
            <w:tcMar>
              <w:left w:w="57" w:type="dxa"/>
            </w:tcMar>
            <w:vAlign w:val="center"/>
          </w:tcPr>
          <w:p w14:paraId="7BAB6A6A" w14:textId="77777777" w:rsidR="008434FD" w:rsidRPr="008434FD" w:rsidRDefault="008434FD" w:rsidP="005C3996">
            <w:pPr>
              <w:rPr>
                <w:rFonts w:asciiTheme="minorHAnsi" w:eastAsia="Arial Unicode MS" w:hAnsiTheme="minorHAnsi" w:cstheme="minorHAnsi"/>
                <w:b/>
                <w:color w:val="FFFFFF" w:themeColor="background1"/>
              </w:rPr>
            </w:pPr>
            <w:r w:rsidRPr="008434FD">
              <w:rPr>
                <w:rFonts w:asciiTheme="minorHAnsi" w:eastAsia="Arial Unicode MS" w:hAnsiTheme="minorHAnsi" w:cstheme="minorHAnsi"/>
                <w:b/>
                <w:color w:val="FFFFFF" w:themeColor="background1"/>
                <w:sz w:val="22"/>
                <w:szCs w:val="22"/>
              </w:rPr>
              <w:lastRenderedPageBreak/>
              <w:t>Appeals regarding centre decisions relating to other administrative issues</w:t>
            </w:r>
          </w:p>
        </w:tc>
      </w:tr>
      <w:tr w:rsidR="008434FD" w:rsidRPr="0074030C" w14:paraId="1733558C" w14:textId="77777777" w:rsidTr="005C3996">
        <w:trPr>
          <w:trHeight w:val="299"/>
        </w:trPr>
        <w:tc>
          <w:tcPr>
            <w:tcW w:w="9214" w:type="dxa"/>
            <w:shd w:val="clear" w:color="auto" w:fill="auto"/>
            <w:tcMar>
              <w:left w:w="57" w:type="dxa"/>
            </w:tcMar>
            <w:vAlign w:val="center"/>
          </w:tcPr>
          <w:p w14:paraId="7B60B65E" w14:textId="77777777" w:rsidR="008434FD" w:rsidRPr="00422AC3" w:rsidRDefault="008434FD" w:rsidP="005C3996">
            <w:pPr>
              <w:rPr>
                <w:rFonts w:eastAsia="Arial Unicode MS" w:cstheme="minorHAnsi"/>
                <w:bCs/>
              </w:rPr>
            </w:pPr>
          </w:p>
          <w:p w14:paraId="48412D9B" w14:textId="177B86F7" w:rsidR="008434FD" w:rsidRPr="008434FD" w:rsidRDefault="008434FD" w:rsidP="005C3996">
            <w:pPr>
              <w:rPr>
                <w:rFonts w:asciiTheme="minorHAnsi" w:eastAsia="Arial Unicode MS" w:hAnsiTheme="minorHAnsi" w:cstheme="minorHAnsi"/>
                <w:bCs/>
                <w:sz w:val="22"/>
                <w:szCs w:val="22"/>
              </w:rPr>
            </w:pPr>
            <w:r w:rsidRPr="008434FD">
              <w:rPr>
                <w:rFonts w:asciiTheme="minorHAnsi" w:eastAsia="Arial Unicode MS" w:hAnsiTheme="minorHAnsi" w:cstheme="minorHAnsi"/>
                <w:bCs/>
                <w:sz w:val="22"/>
                <w:szCs w:val="22"/>
              </w:rPr>
              <w:t xml:space="preserve">Circumstances may arise that cause </w:t>
            </w: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 xml:space="preserve">) </w:t>
            </w:r>
            <w:r w:rsidRPr="008434FD">
              <w:rPr>
                <w:rFonts w:asciiTheme="minorHAnsi" w:eastAsia="Arial Unicode MS" w:hAnsiTheme="minorHAnsi" w:cstheme="minorHAnsi"/>
                <w:bCs/>
                <w:sz w:val="22"/>
                <w:szCs w:val="22"/>
              </w:rPr>
              <w:t xml:space="preserve">to make decisions on administrative issues that may affect a candidate’s examinations/assessments. </w:t>
            </w:r>
          </w:p>
          <w:p w14:paraId="077F7E16" w14:textId="77777777" w:rsidR="008434FD" w:rsidRPr="008434FD" w:rsidRDefault="008434FD" w:rsidP="005C3996">
            <w:pPr>
              <w:rPr>
                <w:rFonts w:asciiTheme="minorHAnsi" w:eastAsia="Arial Unicode MS" w:hAnsiTheme="minorHAnsi" w:cstheme="minorHAnsi"/>
                <w:bCs/>
                <w:sz w:val="22"/>
                <w:szCs w:val="22"/>
              </w:rPr>
            </w:pPr>
          </w:p>
          <w:p w14:paraId="4114BF40" w14:textId="7B9F983F" w:rsidR="008434FD" w:rsidRPr="008434FD" w:rsidRDefault="008434FD" w:rsidP="005C3996">
            <w:pPr>
              <w:rPr>
                <w:rFonts w:asciiTheme="minorHAnsi" w:eastAsia="Arial Unicode MS" w:hAnsiTheme="minorHAnsi" w:cstheme="minorHAnsi"/>
                <w:bCs/>
                <w:sz w:val="22"/>
                <w:szCs w:val="22"/>
              </w:rPr>
            </w:pPr>
            <w:r w:rsidRPr="008434FD">
              <w:rPr>
                <w:rFonts w:asciiTheme="minorHAnsi" w:eastAsia="Arial Unicode MS" w:hAnsiTheme="minorHAnsi" w:cstheme="minorHAnsi"/>
                <w:bCs/>
                <w:sz w:val="22"/>
                <w:szCs w:val="22"/>
              </w:rPr>
              <w:t xml:space="preserve">Where </w:t>
            </w:r>
            <w:r w:rsidRPr="00341B0F">
              <w:rPr>
                <w:rFonts w:asciiTheme="minorHAnsi" w:hAnsiTheme="minorHAnsi" w:cstheme="minorHAnsi"/>
                <w:bCs/>
                <w:color w:val="000000" w:themeColor="text1"/>
                <w:sz w:val="22"/>
              </w:rPr>
              <w:t>Lancaster University School of Mathematics (LUSOM</w:t>
            </w:r>
            <w:r>
              <w:rPr>
                <w:rFonts w:asciiTheme="minorHAnsi" w:hAnsiTheme="minorHAnsi" w:cstheme="minorHAnsi"/>
                <w:bCs/>
                <w:color w:val="000000" w:themeColor="text1"/>
                <w:sz w:val="22"/>
              </w:rPr>
              <w:t xml:space="preserve">) </w:t>
            </w:r>
            <w:r w:rsidRPr="008434FD">
              <w:rPr>
                <w:rFonts w:asciiTheme="minorHAnsi" w:eastAsia="Arial Unicode MS" w:hAnsiTheme="minorHAnsi" w:cstheme="minorHAnsi"/>
                <w:bCs/>
                <w:sz w:val="22"/>
                <w:szCs w:val="22"/>
              </w:rPr>
              <w:t>may make a decision that affects a candidate or candidates:</w:t>
            </w:r>
          </w:p>
          <w:p w14:paraId="53F9C900" w14:textId="6C77C49D" w:rsidR="008434FD" w:rsidRPr="008434FD" w:rsidRDefault="008434FD" w:rsidP="003E01DD">
            <w:pPr>
              <w:pStyle w:val="ListParagraph"/>
              <w:numPr>
                <w:ilvl w:val="0"/>
                <w:numId w:val="11"/>
              </w:numPr>
              <w:spacing w:after="0" w:line="240" w:lineRule="auto"/>
              <w:rPr>
                <w:rFonts w:eastAsia="Arial Unicode MS" w:cstheme="minorHAnsi"/>
                <w:bCs/>
              </w:rPr>
            </w:pPr>
            <w:r w:rsidRPr="008434FD">
              <w:rPr>
                <w:rFonts w:eastAsia="Arial Unicode MS" w:cstheme="minorHAnsi"/>
                <w:bCs/>
              </w:rPr>
              <w:t xml:space="preserve">If a candidate who is the subject of the relevant decision (or the candidate’s parent/carer) disagrees with the decision made and reasonably believes that the centre has not complied with the regulations or followed due process, a written request setting out the grounds for appeal should be submitted by email to </w:t>
            </w:r>
            <w:hyperlink r:id="rId16" w:history="1">
              <w:r w:rsidRPr="00A01866">
                <w:rPr>
                  <w:rStyle w:val="Hyperlink"/>
                  <w:rFonts w:eastAsia="Arial Unicode MS" w:cstheme="minorHAnsi"/>
                  <w:bCs/>
                </w:rPr>
                <w:t>exams@lusom.ac.uk</w:t>
              </w:r>
            </w:hyperlink>
            <w:r>
              <w:rPr>
                <w:rFonts w:eastAsia="Arial Unicode MS" w:cstheme="minorHAnsi"/>
                <w:bCs/>
              </w:rPr>
              <w:t xml:space="preserve"> </w:t>
            </w:r>
            <w:r w:rsidRPr="008434FD">
              <w:rPr>
                <w:rFonts w:eastAsia="Arial Unicode MS" w:cstheme="minorHAnsi"/>
                <w:bCs/>
              </w:rPr>
              <w:t>within 5 working days of the decision being made known to the appellant</w:t>
            </w:r>
          </w:p>
          <w:p w14:paraId="30A0DB2B" w14:textId="77777777" w:rsidR="008434FD" w:rsidRPr="008434FD" w:rsidRDefault="008434FD" w:rsidP="005C3996">
            <w:pPr>
              <w:rPr>
                <w:rFonts w:asciiTheme="minorHAnsi" w:eastAsia="Arial Unicode MS" w:hAnsiTheme="minorHAnsi" w:cstheme="minorHAnsi"/>
                <w:bCs/>
                <w:sz w:val="22"/>
                <w:szCs w:val="22"/>
              </w:rPr>
            </w:pPr>
          </w:p>
          <w:p w14:paraId="2604D61E" w14:textId="77777777" w:rsidR="008434FD" w:rsidRPr="008434FD" w:rsidRDefault="008434FD" w:rsidP="005C3996">
            <w:pPr>
              <w:rPr>
                <w:rFonts w:asciiTheme="minorHAnsi" w:eastAsia="Arial Unicode MS" w:hAnsiTheme="minorHAnsi" w:cstheme="minorHAnsi"/>
                <w:bCs/>
                <w:sz w:val="22"/>
                <w:szCs w:val="22"/>
              </w:rPr>
            </w:pPr>
            <w:r w:rsidRPr="008434FD">
              <w:rPr>
                <w:rFonts w:asciiTheme="minorHAnsi" w:eastAsia="Arial Unicode MS" w:hAnsiTheme="minorHAnsi" w:cstheme="minorHAnsi"/>
                <w:bCs/>
                <w:sz w:val="22"/>
                <w:szCs w:val="22"/>
              </w:rPr>
              <w:t>The appellant will be informed of the outcome of the appeal within 5 working days of the appeal being received and logged by the centre.</w:t>
            </w:r>
          </w:p>
          <w:p w14:paraId="7866B4CF" w14:textId="77777777" w:rsidR="008434FD" w:rsidRDefault="008434FD" w:rsidP="005C3996">
            <w:pPr>
              <w:rPr>
                <w:rFonts w:eastAsia="Arial Unicode MS" w:cstheme="minorHAnsi"/>
                <w:b/>
                <w:color w:val="FFFFFF" w:themeColor="background1"/>
              </w:rPr>
            </w:pPr>
          </w:p>
        </w:tc>
      </w:tr>
    </w:tbl>
    <w:p w14:paraId="5DBC8228" w14:textId="77777777" w:rsidR="008434FD" w:rsidRDefault="008434FD" w:rsidP="004B5478">
      <w:pPr>
        <w:rPr>
          <w:rFonts w:asciiTheme="minorHAnsi" w:eastAsia="Arial Unicode MS" w:hAnsiTheme="minorHAnsi" w:cstheme="minorHAnsi"/>
          <w:b/>
          <w:color w:val="000000" w:themeColor="text1"/>
          <w:sz w:val="16"/>
        </w:rPr>
      </w:pPr>
    </w:p>
    <w:p w14:paraId="0069F367" w14:textId="77777777" w:rsidR="008434FD" w:rsidRDefault="008434FD" w:rsidP="004B5478">
      <w:pPr>
        <w:rPr>
          <w:rFonts w:asciiTheme="minorHAnsi" w:eastAsia="Arial Unicode MS" w:hAnsiTheme="minorHAnsi" w:cstheme="minorHAnsi"/>
          <w:b/>
          <w:color w:val="000000" w:themeColor="text1"/>
          <w:sz w:val="16"/>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4A6F65" w:rsidRPr="0074030C" w14:paraId="1C5EF6D0" w14:textId="77777777" w:rsidTr="006C418A">
        <w:trPr>
          <w:trHeight w:val="299"/>
        </w:trPr>
        <w:tc>
          <w:tcPr>
            <w:tcW w:w="9214" w:type="dxa"/>
            <w:shd w:val="clear" w:color="auto" w:fill="17365D" w:themeFill="text2" w:themeFillShade="BF"/>
            <w:tcMar>
              <w:left w:w="57" w:type="dxa"/>
            </w:tcMar>
            <w:vAlign w:val="center"/>
          </w:tcPr>
          <w:p w14:paraId="44D4376C" w14:textId="0B60FF33" w:rsidR="004A6F65" w:rsidRPr="00C6034A" w:rsidRDefault="004A6F65" w:rsidP="006C418A">
            <w:pPr>
              <w:rPr>
                <w:rFonts w:asciiTheme="minorHAnsi" w:eastAsia="Arial Unicode MS" w:hAnsiTheme="minorHAnsi" w:cstheme="minorHAnsi"/>
                <w:b/>
                <w:sz w:val="22"/>
              </w:rPr>
            </w:pPr>
            <w:r w:rsidRPr="00C6034A">
              <w:rPr>
                <w:rFonts w:asciiTheme="minorHAnsi" w:eastAsia="Arial Unicode MS" w:hAnsiTheme="minorHAnsi" w:cstheme="minorHAnsi"/>
                <w:b/>
                <w:sz w:val="22"/>
              </w:rPr>
              <w:t>Monitoring</w:t>
            </w:r>
          </w:p>
        </w:tc>
      </w:tr>
      <w:tr w:rsidR="0074030C" w:rsidRPr="003F1286" w14:paraId="5771A616" w14:textId="77777777" w:rsidTr="000C4CFD">
        <w:tc>
          <w:tcPr>
            <w:tcW w:w="9214" w:type="dxa"/>
            <w:shd w:val="clear" w:color="auto" w:fill="auto"/>
            <w:vAlign w:val="center"/>
          </w:tcPr>
          <w:p w14:paraId="15330EBD" w14:textId="77777777" w:rsidR="0074030C" w:rsidRDefault="0074030C" w:rsidP="000C4CFD">
            <w:pPr>
              <w:rPr>
                <w:rFonts w:asciiTheme="minorHAnsi" w:hAnsiTheme="minorHAnsi" w:cstheme="minorHAnsi"/>
                <w:bCs/>
                <w:sz w:val="22"/>
                <w:lang w:val="en-US"/>
              </w:rPr>
            </w:pPr>
          </w:p>
          <w:p w14:paraId="62C91684" w14:textId="169CB836" w:rsidR="0074030C" w:rsidRPr="003F1286" w:rsidRDefault="005401A9" w:rsidP="005401A9">
            <w:pPr>
              <w:rPr>
                <w:rFonts w:asciiTheme="minorHAnsi" w:eastAsia="Arial Unicode MS" w:hAnsiTheme="minorHAnsi" w:cstheme="minorHAnsi"/>
                <w:bCs/>
                <w:color w:val="000000" w:themeColor="text1"/>
                <w:sz w:val="22"/>
              </w:rPr>
            </w:pPr>
            <w:r w:rsidRPr="005401A9">
              <w:rPr>
                <w:rFonts w:asciiTheme="minorHAnsi" w:hAnsiTheme="minorHAnsi" w:cstheme="minorHAnsi"/>
                <w:bCs/>
                <w:color w:val="000000" w:themeColor="text1"/>
                <w:sz w:val="22"/>
              </w:rPr>
              <w:t>These procedures are reviewed and updated annually</w:t>
            </w:r>
            <w:r w:rsidR="00B9177A">
              <w:rPr>
                <w:rFonts w:asciiTheme="minorHAnsi" w:hAnsiTheme="minorHAnsi" w:cstheme="minorHAnsi"/>
                <w:bCs/>
                <w:color w:val="000000" w:themeColor="text1"/>
                <w:sz w:val="22"/>
              </w:rPr>
              <w:t>, or where required by regulation,</w:t>
            </w:r>
            <w:r w:rsidRPr="005401A9">
              <w:rPr>
                <w:rFonts w:asciiTheme="minorHAnsi" w:hAnsiTheme="minorHAnsi" w:cstheme="minorHAnsi"/>
                <w:bCs/>
                <w:color w:val="000000" w:themeColor="text1"/>
                <w:sz w:val="22"/>
              </w:rPr>
              <w:t xml:space="preserve"> to ensure that </w:t>
            </w:r>
            <w:r w:rsidR="001952D5" w:rsidRPr="00341B0F">
              <w:rPr>
                <w:rFonts w:asciiTheme="minorHAnsi" w:hAnsiTheme="minorHAnsi" w:cstheme="minorHAnsi"/>
                <w:bCs/>
                <w:color w:val="000000" w:themeColor="text1"/>
                <w:sz w:val="22"/>
              </w:rPr>
              <w:t>Lancaster University School of Mathematics (LUSOM)</w:t>
            </w:r>
            <w:r w:rsidRPr="005401A9">
              <w:rPr>
                <w:rFonts w:asciiTheme="minorHAnsi" w:hAnsiTheme="minorHAnsi" w:cstheme="minorHAnsi"/>
                <w:bCs/>
                <w:color w:val="000000" w:themeColor="text1"/>
                <w:sz w:val="22"/>
              </w:rPr>
              <w:t xml:space="preserve"> </w:t>
            </w:r>
            <w:r w:rsidR="00931A08">
              <w:rPr>
                <w:rFonts w:asciiTheme="minorHAnsi" w:hAnsiTheme="minorHAnsi" w:cstheme="minorHAnsi"/>
                <w:bCs/>
                <w:color w:val="000000" w:themeColor="text1"/>
                <w:sz w:val="22"/>
              </w:rPr>
              <w:t>op</w:t>
            </w:r>
            <w:r w:rsidR="00615992">
              <w:rPr>
                <w:rFonts w:asciiTheme="minorHAnsi" w:hAnsiTheme="minorHAnsi" w:cstheme="minorHAnsi"/>
                <w:bCs/>
                <w:color w:val="000000" w:themeColor="text1"/>
                <w:sz w:val="22"/>
              </w:rPr>
              <w:t>erates</w:t>
            </w:r>
            <w:r w:rsidRPr="005401A9">
              <w:rPr>
                <w:rFonts w:asciiTheme="minorHAnsi" w:hAnsiTheme="minorHAnsi" w:cstheme="minorHAnsi"/>
                <w:bCs/>
                <w:color w:val="000000" w:themeColor="text1"/>
                <w:sz w:val="22"/>
              </w:rPr>
              <w:t xml:space="preserve"> in accordance with current requirements and regulations.</w:t>
            </w:r>
          </w:p>
        </w:tc>
      </w:tr>
    </w:tbl>
    <w:p w14:paraId="3DFD758E" w14:textId="77777777" w:rsidR="0074030C" w:rsidRDefault="0074030C" w:rsidP="004B5478">
      <w:pPr>
        <w:rPr>
          <w:rFonts w:asciiTheme="minorHAnsi" w:eastAsia="Arial Unicode MS" w:hAnsiTheme="minorHAnsi" w:cstheme="minorHAnsi"/>
          <w:b/>
          <w:color w:val="000000" w:themeColor="text1"/>
          <w:sz w:val="16"/>
        </w:rPr>
      </w:pPr>
    </w:p>
    <w:sectPr w:rsidR="0074030C" w:rsidSect="008B72DA">
      <w:footerReference w:type="default" r:id="rId17"/>
      <w:footerReference w:type="first" r:id="rId18"/>
      <w:pgSz w:w="11909" w:h="16834" w:code="9"/>
      <w:pgMar w:top="1134" w:right="1418" w:bottom="1134"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1325" w14:textId="77777777" w:rsidR="00363568" w:rsidRDefault="00363568" w:rsidP="00A014F7">
      <w:r>
        <w:separator/>
      </w:r>
    </w:p>
  </w:endnote>
  <w:endnote w:type="continuationSeparator" w:id="0">
    <w:p w14:paraId="7D95DFC5" w14:textId="77777777" w:rsidR="00363568" w:rsidRDefault="00363568" w:rsidP="00A014F7">
      <w:r>
        <w:continuationSeparator/>
      </w:r>
    </w:p>
  </w:endnote>
  <w:endnote w:type="continuationNotice" w:id="1">
    <w:p w14:paraId="6AB53ECB" w14:textId="77777777" w:rsidR="00363568" w:rsidRDefault="00363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F3D9" w14:textId="77777777" w:rsidR="00887AB4" w:rsidRPr="00450D46" w:rsidRDefault="00887AB4" w:rsidP="00887AB4">
    <w:pPr>
      <w:pStyle w:val="Footer"/>
      <w:rPr>
        <w:sz w:val="10"/>
      </w:rPr>
    </w:pPr>
  </w:p>
  <w:p w14:paraId="1CAFAA78" w14:textId="70301DEC" w:rsidR="00887AB4" w:rsidRPr="00887AB4" w:rsidRDefault="000965A4" w:rsidP="00887AB4">
    <w:pPr>
      <w:pStyle w:val="Footer"/>
      <w:tabs>
        <w:tab w:val="clear" w:pos="4320"/>
        <w:tab w:val="clear" w:pos="8640"/>
        <w:tab w:val="center" w:pos="4536"/>
        <w:tab w:val="right" w:pos="9044"/>
      </w:tabs>
      <w:rPr>
        <w:rFonts w:asciiTheme="minorHAnsi" w:hAnsiTheme="minorHAnsi" w:cstheme="minorHAnsi"/>
      </w:rPr>
    </w:pPr>
    <w:sdt>
      <w:sdtPr>
        <w:rPr>
          <w:rFonts w:asciiTheme="minorHAnsi" w:hAnsiTheme="minorHAnsi" w:cstheme="minorHAnsi"/>
          <w:sz w:val="18"/>
        </w:rPr>
        <w:id w:val="-1639872349"/>
        <w:docPartObj>
          <w:docPartGallery w:val="Page Numbers (Bottom of Page)"/>
          <w:docPartUnique/>
        </w:docPartObj>
      </w:sdtPr>
      <w:sdtEndPr>
        <w:rPr>
          <w:noProof/>
        </w:rPr>
      </w:sdtEndPr>
      <w:sdtContent>
        <w:r w:rsidR="009A433C">
          <w:rPr>
            <w:rFonts w:asciiTheme="minorHAnsi" w:hAnsiTheme="minorHAnsi" w:cstheme="minorHAnsi"/>
            <w:sz w:val="18"/>
          </w:rPr>
          <w:t>Rigby</w:t>
        </w:r>
        <w:r w:rsidR="00887AB4" w:rsidRPr="00450D46">
          <w:rPr>
            <w:rFonts w:asciiTheme="minorHAnsi" w:hAnsiTheme="minorHAnsi" w:cstheme="minorHAnsi"/>
            <w:sz w:val="18"/>
          </w:rPr>
          <w:t xml:space="preserve"> Educa</w:t>
        </w:r>
        <w:r w:rsidR="009A433C">
          <w:rPr>
            <w:rFonts w:asciiTheme="minorHAnsi" w:hAnsiTheme="minorHAnsi" w:cstheme="minorHAnsi"/>
            <w:sz w:val="18"/>
          </w:rPr>
          <w:t>tion</w:t>
        </w:r>
        <w:r w:rsidR="00887AB4" w:rsidRPr="00450D46">
          <w:rPr>
            <w:rFonts w:asciiTheme="minorHAnsi" w:hAnsiTheme="minorHAnsi" w:cstheme="minorHAnsi"/>
            <w:sz w:val="18"/>
          </w:rPr>
          <w:t xml:space="preserve"> Trust</w:t>
        </w:r>
        <w:r w:rsidR="00887AB4" w:rsidRPr="00450D46">
          <w:rPr>
            <w:rFonts w:asciiTheme="minorHAnsi" w:hAnsiTheme="minorHAnsi" w:cstheme="minorHAnsi"/>
            <w:sz w:val="18"/>
          </w:rPr>
          <w:tab/>
        </w:r>
        <w:r w:rsidR="00887AB4" w:rsidRPr="009A433C">
          <w:rPr>
            <w:rFonts w:asciiTheme="minorHAnsi" w:hAnsiTheme="minorHAnsi" w:cstheme="minorHAnsi"/>
            <w:sz w:val="18"/>
          </w:rPr>
          <w:t xml:space="preserve">Page </w:t>
        </w:r>
        <w:r w:rsidR="00887AB4" w:rsidRPr="009A433C">
          <w:rPr>
            <w:rFonts w:asciiTheme="minorHAnsi" w:hAnsiTheme="minorHAnsi" w:cstheme="minorHAnsi"/>
            <w:sz w:val="18"/>
          </w:rPr>
          <w:fldChar w:fldCharType="begin"/>
        </w:r>
        <w:r w:rsidR="00887AB4" w:rsidRPr="009A433C">
          <w:rPr>
            <w:rFonts w:asciiTheme="minorHAnsi" w:hAnsiTheme="minorHAnsi" w:cstheme="minorHAnsi"/>
            <w:sz w:val="18"/>
          </w:rPr>
          <w:instrText xml:space="preserve"> PAGE   \* MERGEFORMAT </w:instrText>
        </w:r>
        <w:r w:rsidR="00887AB4" w:rsidRPr="009A433C">
          <w:rPr>
            <w:rFonts w:asciiTheme="minorHAnsi" w:hAnsiTheme="minorHAnsi" w:cstheme="minorHAnsi"/>
            <w:sz w:val="18"/>
          </w:rPr>
          <w:fldChar w:fldCharType="separate"/>
        </w:r>
        <w:r w:rsidR="00887AB4" w:rsidRPr="009A433C">
          <w:rPr>
            <w:rFonts w:asciiTheme="minorHAnsi" w:hAnsiTheme="minorHAnsi" w:cstheme="minorHAnsi"/>
            <w:sz w:val="18"/>
          </w:rPr>
          <w:t>1</w:t>
        </w:r>
        <w:r w:rsidR="00887AB4" w:rsidRPr="009A433C">
          <w:rPr>
            <w:rFonts w:asciiTheme="minorHAnsi" w:hAnsiTheme="minorHAnsi" w:cstheme="minorHAnsi"/>
            <w:noProof/>
            <w:sz w:val="18"/>
          </w:rPr>
          <w:fldChar w:fldCharType="end"/>
        </w:r>
      </w:sdtContent>
    </w:sdt>
    <w:r w:rsidR="00887AB4" w:rsidRPr="009A433C">
      <w:rPr>
        <w:rFonts w:asciiTheme="minorHAnsi" w:hAnsiTheme="minorHAnsi" w:cstheme="minorHAnsi"/>
        <w:noProof/>
        <w:sz w:val="18"/>
      </w:rPr>
      <w:t xml:space="preserve"> of </w:t>
    </w:r>
    <w:r w:rsidR="00887AB4" w:rsidRPr="009A433C">
      <w:rPr>
        <w:rFonts w:asciiTheme="minorHAnsi" w:hAnsiTheme="minorHAnsi" w:cstheme="minorHAnsi"/>
        <w:noProof/>
        <w:sz w:val="18"/>
      </w:rPr>
      <w:fldChar w:fldCharType="begin"/>
    </w:r>
    <w:r w:rsidR="00887AB4" w:rsidRPr="009A433C">
      <w:rPr>
        <w:rFonts w:asciiTheme="minorHAnsi" w:hAnsiTheme="minorHAnsi" w:cstheme="minorHAnsi"/>
        <w:noProof/>
        <w:sz w:val="18"/>
      </w:rPr>
      <w:instrText xml:space="preserve"> NUMPAGES   \* MERGEFORMAT </w:instrText>
    </w:r>
    <w:r w:rsidR="00887AB4" w:rsidRPr="009A433C">
      <w:rPr>
        <w:rFonts w:asciiTheme="minorHAnsi" w:hAnsiTheme="minorHAnsi" w:cstheme="minorHAnsi"/>
        <w:noProof/>
        <w:sz w:val="18"/>
      </w:rPr>
      <w:fldChar w:fldCharType="separate"/>
    </w:r>
    <w:r w:rsidR="00AA0F68" w:rsidRPr="009A433C">
      <w:rPr>
        <w:rFonts w:asciiTheme="minorHAnsi" w:hAnsiTheme="minorHAnsi" w:cstheme="minorHAnsi"/>
        <w:noProof/>
        <w:sz w:val="18"/>
      </w:rPr>
      <w:t>1</w:t>
    </w:r>
    <w:r w:rsidR="00887AB4" w:rsidRPr="009A433C">
      <w:rPr>
        <w:rFonts w:asciiTheme="minorHAnsi" w:hAnsiTheme="minorHAnsi" w:cstheme="minorHAnsi"/>
        <w:noProof/>
        <w:sz w:val="18"/>
      </w:rPr>
      <w:fldChar w:fldCharType="end"/>
    </w:r>
    <w:r w:rsidR="00887AB4" w:rsidRPr="00450D46">
      <w:rPr>
        <w:rFonts w:asciiTheme="minorHAnsi" w:hAnsiTheme="minorHAnsi" w:cstheme="minorHAnsi"/>
        <w:noProof/>
        <w:sz w:val="18"/>
      </w:rPr>
      <w:tab/>
    </w:r>
    <w:r>
      <w:rPr>
        <w:rFonts w:asciiTheme="minorHAnsi" w:hAnsiTheme="minorHAnsi" w:cstheme="minorHAnsi"/>
        <w:noProof/>
        <w:sz w:val="18"/>
      </w:rPr>
      <w:t>22/10/2024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15ED" w14:textId="77777777" w:rsidR="0079798D" w:rsidRPr="00450D46" w:rsidRDefault="0079798D">
    <w:pPr>
      <w:pStyle w:val="Footer"/>
      <w:rPr>
        <w:sz w:val="10"/>
      </w:rPr>
    </w:pPr>
  </w:p>
  <w:p w14:paraId="0EE1E4F1" w14:textId="45A7893D" w:rsidR="00450D46" w:rsidRPr="00450D46" w:rsidRDefault="000965A4" w:rsidP="00450D46">
    <w:pPr>
      <w:pStyle w:val="Footer"/>
      <w:tabs>
        <w:tab w:val="clear" w:pos="4320"/>
        <w:tab w:val="clear" w:pos="8640"/>
        <w:tab w:val="center" w:pos="4536"/>
        <w:tab w:val="right" w:pos="9044"/>
      </w:tabs>
      <w:rPr>
        <w:rFonts w:asciiTheme="minorHAnsi" w:hAnsiTheme="minorHAnsi" w:cstheme="minorHAnsi"/>
      </w:rPr>
    </w:pPr>
    <w:sdt>
      <w:sdtPr>
        <w:rPr>
          <w:rFonts w:asciiTheme="minorHAnsi" w:hAnsiTheme="minorHAnsi" w:cstheme="minorHAnsi"/>
          <w:sz w:val="18"/>
        </w:rPr>
        <w:id w:val="-2084600651"/>
        <w:docPartObj>
          <w:docPartGallery w:val="Page Numbers (Bottom of Page)"/>
          <w:docPartUnique/>
        </w:docPartObj>
      </w:sdtPr>
      <w:sdtEndPr>
        <w:rPr>
          <w:noProof/>
        </w:rPr>
      </w:sdtEndPr>
      <w:sdtContent>
        <w:r w:rsidR="008B72DA">
          <w:rPr>
            <w:rFonts w:asciiTheme="minorHAnsi" w:hAnsiTheme="minorHAnsi" w:cstheme="minorHAnsi"/>
            <w:sz w:val="18"/>
          </w:rPr>
          <w:t>Cardinal Newman College</w:t>
        </w:r>
        <w:r w:rsidR="00450D46" w:rsidRPr="00450D46">
          <w:rPr>
            <w:rFonts w:asciiTheme="minorHAnsi" w:hAnsiTheme="minorHAnsi" w:cstheme="minorHAnsi"/>
            <w:sz w:val="18"/>
          </w:rPr>
          <w:tab/>
          <w:t xml:space="preserve">Page </w:t>
        </w:r>
        <w:r w:rsidR="00450D46" w:rsidRPr="00450D46">
          <w:rPr>
            <w:rFonts w:asciiTheme="minorHAnsi" w:hAnsiTheme="minorHAnsi" w:cstheme="minorHAnsi"/>
            <w:sz w:val="18"/>
          </w:rPr>
          <w:fldChar w:fldCharType="begin"/>
        </w:r>
        <w:r w:rsidR="00450D46" w:rsidRPr="00450D46">
          <w:rPr>
            <w:rFonts w:asciiTheme="minorHAnsi" w:hAnsiTheme="minorHAnsi" w:cstheme="minorHAnsi"/>
            <w:sz w:val="18"/>
          </w:rPr>
          <w:instrText xml:space="preserve"> PAGE   \* MERGEFORMAT </w:instrText>
        </w:r>
        <w:r w:rsidR="00450D46" w:rsidRPr="00450D46">
          <w:rPr>
            <w:rFonts w:asciiTheme="minorHAnsi" w:hAnsiTheme="minorHAnsi" w:cstheme="minorHAnsi"/>
            <w:sz w:val="18"/>
          </w:rPr>
          <w:fldChar w:fldCharType="separate"/>
        </w:r>
        <w:r w:rsidR="00416198">
          <w:rPr>
            <w:rFonts w:asciiTheme="minorHAnsi" w:hAnsiTheme="minorHAnsi" w:cstheme="minorHAnsi"/>
            <w:noProof/>
            <w:sz w:val="18"/>
          </w:rPr>
          <w:t>1</w:t>
        </w:r>
        <w:r w:rsidR="00450D46" w:rsidRPr="00450D46">
          <w:rPr>
            <w:rFonts w:asciiTheme="minorHAnsi" w:hAnsiTheme="minorHAnsi" w:cstheme="minorHAnsi"/>
            <w:noProof/>
            <w:sz w:val="18"/>
          </w:rPr>
          <w:fldChar w:fldCharType="end"/>
        </w:r>
      </w:sdtContent>
    </w:sdt>
    <w:r w:rsidR="00450D46" w:rsidRPr="00450D46">
      <w:rPr>
        <w:rFonts w:asciiTheme="minorHAnsi" w:hAnsiTheme="minorHAnsi" w:cstheme="minorHAnsi"/>
        <w:noProof/>
        <w:sz w:val="18"/>
      </w:rPr>
      <w:t xml:space="preserve"> of </w:t>
    </w:r>
    <w:r w:rsidR="00450D46" w:rsidRPr="00450D46">
      <w:rPr>
        <w:rFonts w:asciiTheme="minorHAnsi" w:hAnsiTheme="minorHAnsi" w:cstheme="minorHAnsi"/>
        <w:noProof/>
        <w:sz w:val="18"/>
      </w:rPr>
      <w:fldChar w:fldCharType="begin"/>
    </w:r>
    <w:r w:rsidR="00450D46" w:rsidRPr="00450D46">
      <w:rPr>
        <w:rFonts w:asciiTheme="minorHAnsi" w:hAnsiTheme="minorHAnsi" w:cstheme="minorHAnsi"/>
        <w:noProof/>
        <w:sz w:val="18"/>
      </w:rPr>
      <w:instrText xml:space="preserve"> NUMPAGES   \* MERGEFORMAT </w:instrText>
    </w:r>
    <w:r w:rsidR="00450D46" w:rsidRPr="00450D46">
      <w:rPr>
        <w:rFonts w:asciiTheme="minorHAnsi" w:hAnsiTheme="minorHAnsi" w:cstheme="minorHAnsi"/>
        <w:noProof/>
        <w:sz w:val="18"/>
      </w:rPr>
      <w:fldChar w:fldCharType="separate"/>
    </w:r>
    <w:r w:rsidR="00416198">
      <w:rPr>
        <w:rFonts w:asciiTheme="minorHAnsi" w:hAnsiTheme="minorHAnsi" w:cstheme="minorHAnsi"/>
        <w:noProof/>
        <w:sz w:val="18"/>
      </w:rPr>
      <w:t>1</w:t>
    </w:r>
    <w:r w:rsidR="00450D46" w:rsidRPr="00450D46">
      <w:rPr>
        <w:rFonts w:asciiTheme="minorHAnsi" w:hAnsiTheme="minorHAnsi" w:cstheme="minorHAnsi"/>
        <w:noProof/>
        <w:sz w:val="18"/>
      </w:rPr>
      <w:fldChar w:fldCharType="end"/>
    </w:r>
    <w:r w:rsidR="00450D46" w:rsidRPr="00450D46">
      <w:rPr>
        <w:rFonts w:asciiTheme="minorHAnsi" w:hAnsiTheme="minorHAnsi" w:cstheme="minorHAnsi"/>
        <w:noProof/>
        <w:sz w:val="18"/>
      </w:rPr>
      <w:tab/>
    </w:r>
    <w:r w:rsidR="00450D46" w:rsidRPr="00450D46">
      <w:rPr>
        <w:rFonts w:asciiTheme="minorHAnsi" w:hAnsiTheme="minorHAnsi" w:cstheme="minorHAnsi"/>
        <w:noProof/>
        <w:sz w:val="18"/>
      </w:rPr>
      <w:fldChar w:fldCharType="begin"/>
    </w:r>
    <w:r w:rsidR="00450D46" w:rsidRPr="00450D46">
      <w:rPr>
        <w:rFonts w:asciiTheme="minorHAnsi" w:hAnsiTheme="minorHAnsi" w:cstheme="minorHAnsi"/>
        <w:noProof/>
        <w:sz w:val="18"/>
      </w:rPr>
      <w:instrText xml:space="preserve"> SAVEDATE  \@ "dd/MM/yyyy"  \* MERGEFORMAT </w:instrText>
    </w:r>
    <w:r w:rsidR="00450D46" w:rsidRPr="00450D46">
      <w:rPr>
        <w:rFonts w:asciiTheme="minorHAnsi" w:hAnsiTheme="minorHAnsi" w:cstheme="minorHAnsi"/>
        <w:noProof/>
        <w:sz w:val="18"/>
      </w:rPr>
      <w:fldChar w:fldCharType="separate"/>
    </w:r>
    <w:r>
      <w:rPr>
        <w:rFonts w:asciiTheme="minorHAnsi" w:hAnsiTheme="minorHAnsi" w:cstheme="minorHAnsi"/>
        <w:noProof/>
        <w:sz w:val="18"/>
      </w:rPr>
      <w:t>11/05/2025</w:t>
    </w:r>
    <w:r w:rsidR="00450D46" w:rsidRPr="00450D46">
      <w:rPr>
        <w:rFonts w:asciiTheme="minorHAnsi" w:hAnsiTheme="minorHAnsi" w:cstheme="minorHAnsi"/>
        <w:noProof/>
        <w:sz w:val="18"/>
      </w:rPr>
      <w:fldChar w:fldCharType="end"/>
    </w:r>
  </w:p>
  <w:p w14:paraId="0B189BBD" w14:textId="77777777" w:rsidR="00450D46" w:rsidRPr="0079798D" w:rsidRDefault="00450D46" w:rsidP="00450D4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8B26" w14:textId="77777777" w:rsidR="00363568" w:rsidRDefault="00363568" w:rsidP="00A014F7">
      <w:r>
        <w:separator/>
      </w:r>
    </w:p>
  </w:footnote>
  <w:footnote w:type="continuationSeparator" w:id="0">
    <w:p w14:paraId="7E332F9F" w14:textId="77777777" w:rsidR="00363568" w:rsidRDefault="00363568" w:rsidP="00A014F7">
      <w:r>
        <w:continuationSeparator/>
      </w:r>
    </w:p>
  </w:footnote>
  <w:footnote w:type="continuationNotice" w:id="1">
    <w:p w14:paraId="6128F3A5" w14:textId="77777777" w:rsidR="00363568" w:rsidRDefault="00363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F23"/>
    <w:multiLevelType w:val="hybridMultilevel"/>
    <w:tmpl w:val="55A2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062A5"/>
    <w:multiLevelType w:val="hybridMultilevel"/>
    <w:tmpl w:val="31088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D5ABC"/>
    <w:multiLevelType w:val="hybridMultilevel"/>
    <w:tmpl w:val="56F2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B44FD"/>
    <w:multiLevelType w:val="hybridMultilevel"/>
    <w:tmpl w:val="A50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D3503"/>
    <w:multiLevelType w:val="hybridMultilevel"/>
    <w:tmpl w:val="67A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F5751"/>
    <w:multiLevelType w:val="hybridMultilevel"/>
    <w:tmpl w:val="E8CA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6222D"/>
    <w:multiLevelType w:val="hybridMultilevel"/>
    <w:tmpl w:val="403E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2054D"/>
    <w:multiLevelType w:val="hybridMultilevel"/>
    <w:tmpl w:val="FE50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42712"/>
    <w:multiLevelType w:val="hybridMultilevel"/>
    <w:tmpl w:val="047C69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341D52"/>
    <w:multiLevelType w:val="hybridMultilevel"/>
    <w:tmpl w:val="23B06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659FC"/>
    <w:multiLevelType w:val="hybridMultilevel"/>
    <w:tmpl w:val="84F4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743059">
    <w:abstractNumId w:val="4"/>
  </w:num>
  <w:num w:numId="2" w16cid:durableId="1189101568">
    <w:abstractNumId w:val="10"/>
  </w:num>
  <w:num w:numId="3" w16cid:durableId="1980183211">
    <w:abstractNumId w:val="1"/>
  </w:num>
  <w:num w:numId="4" w16cid:durableId="1478492990">
    <w:abstractNumId w:val="3"/>
  </w:num>
  <w:num w:numId="5" w16cid:durableId="409081983">
    <w:abstractNumId w:val="9"/>
  </w:num>
  <w:num w:numId="6" w16cid:durableId="118845588">
    <w:abstractNumId w:val="8"/>
  </w:num>
  <w:num w:numId="7" w16cid:durableId="647439324">
    <w:abstractNumId w:val="7"/>
  </w:num>
  <w:num w:numId="8" w16cid:durableId="946816758">
    <w:abstractNumId w:val="0"/>
  </w:num>
  <w:num w:numId="9" w16cid:durableId="149450421">
    <w:abstractNumId w:val="5"/>
  </w:num>
  <w:num w:numId="10" w16cid:durableId="1722055736">
    <w:abstractNumId w:val="2"/>
  </w:num>
  <w:num w:numId="11" w16cid:durableId="9698240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25"/>
    <w:rsid w:val="00005CDF"/>
    <w:rsid w:val="00016C35"/>
    <w:rsid w:val="000344AC"/>
    <w:rsid w:val="00035F85"/>
    <w:rsid w:val="00036A63"/>
    <w:rsid w:val="00037AEA"/>
    <w:rsid w:val="00040A70"/>
    <w:rsid w:val="00051169"/>
    <w:rsid w:val="000549E1"/>
    <w:rsid w:val="00082196"/>
    <w:rsid w:val="000862E5"/>
    <w:rsid w:val="000937FD"/>
    <w:rsid w:val="000965A4"/>
    <w:rsid w:val="000A4844"/>
    <w:rsid w:val="000B0459"/>
    <w:rsid w:val="000C0B47"/>
    <w:rsid w:val="000C1F76"/>
    <w:rsid w:val="000C4CFD"/>
    <w:rsid w:val="000C6913"/>
    <w:rsid w:val="000D0AF4"/>
    <w:rsid w:val="000D1215"/>
    <w:rsid w:val="000D50BA"/>
    <w:rsid w:val="000E3614"/>
    <w:rsid w:val="000E59E5"/>
    <w:rsid w:val="000E73CB"/>
    <w:rsid w:val="000F07CB"/>
    <w:rsid w:val="000F4C9A"/>
    <w:rsid w:val="001003CB"/>
    <w:rsid w:val="00105C0F"/>
    <w:rsid w:val="001201DC"/>
    <w:rsid w:val="00137B87"/>
    <w:rsid w:val="0014284B"/>
    <w:rsid w:val="001438D8"/>
    <w:rsid w:val="00143A5F"/>
    <w:rsid w:val="00145690"/>
    <w:rsid w:val="0014747B"/>
    <w:rsid w:val="00147A0C"/>
    <w:rsid w:val="0015216F"/>
    <w:rsid w:val="00152DB3"/>
    <w:rsid w:val="00157D8F"/>
    <w:rsid w:val="0017076A"/>
    <w:rsid w:val="0017472B"/>
    <w:rsid w:val="00176DC8"/>
    <w:rsid w:val="00176F6B"/>
    <w:rsid w:val="00177C05"/>
    <w:rsid w:val="00177C77"/>
    <w:rsid w:val="00180C8E"/>
    <w:rsid w:val="00183984"/>
    <w:rsid w:val="001922F7"/>
    <w:rsid w:val="001952D5"/>
    <w:rsid w:val="001A4F3D"/>
    <w:rsid w:val="001C3B28"/>
    <w:rsid w:val="001D35E4"/>
    <w:rsid w:val="002040E7"/>
    <w:rsid w:val="002072C1"/>
    <w:rsid w:val="00207CC8"/>
    <w:rsid w:val="00215AAA"/>
    <w:rsid w:val="002263AB"/>
    <w:rsid w:val="00230051"/>
    <w:rsid w:val="00230B3E"/>
    <w:rsid w:val="002371C8"/>
    <w:rsid w:val="002402D7"/>
    <w:rsid w:val="00240CCE"/>
    <w:rsid w:val="00246C74"/>
    <w:rsid w:val="00250F47"/>
    <w:rsid w:val="00253C46"/>
    <w:rsid w:val="00254A42"/>
    <w:rsid w:val="0025533B"/>
    <w:rsid w:val="00255A2B"/>
    <w:rsid w:val="002570FD"/>
    <w:rsid w:val="00261950"/>
    <w:rsid w:val="00261D5D"/>
    <w:rsid w:val="002664B5"/>
    <w:rsid w:val="00272469"/>
    <w:rsid w:val="00275F37"/>
    <w:rsid w:val="002870B1"/>
    <w:rsid w:val="00291869"/>
    <w:rsid w:val="002A352C"/>
    <w:rsid w:val="002A3A25"/>
    <w:rsid w:val="002C00A2"/>
    <w:rsid w:val="002C7CED"/>
    <w:rsid w:val="002E0406"/>
    <w:rsid w:val="002E178C"/>
    <w:rsid w:val="002E4D15"/>
    <w:rsid w:val="002E4DFD"/>
    <w:rsid w:val="002F45F5"/>
    <w:rsid w:val="002F6E0B"/>
    <w:rsid w:val="002F7706"/>
    <w:rsid w:val="00301EE9"/>
    <w:rsid w:val="00304100"/>
    <w:rsid w:val="00327B98"/>
    <w:rsid w:val="0033017E"/>
    <w:rsid w:val="00331BDC"/>
    <w:rsid w:val="003326E0"/>
    <w:rsid w:val="00336355"/>
    <w:rsid w:val="00336E10"/>
    <w:rsid w:val="00341B0F"/>
    <w:rsid w:val="00342420"/>
    <w:rsid w:val="00342696"/>
    <w:rsid w:val="0036352C"/>
    <w:rsid w:val="00363568"/>
    <w:rsid w:val="00367C3C"/>
    <w:rsid w:val="00373D20"/>
    <w:rsid w:val="00377348"/>
    <w:rsid w:val="0039065F"/>
    <w:rsid w:val="00393D12"/>
    <w:rsid w:val="003A120C"/>
    <w:rsid w:val="003A3366"/>
    <w:rsid w:val="003A66B8"/>
    <w:rsid w:val="003B5AF0"/>
    <w:rsid w:val="003C183C"/>
    <w:rsid w:val="003C3E3D"/>
    <w:rsid w:val="003C7859"/>
    <w:rsid w:val="003D533B"/>
    <w:rsid w:val="003E01DD"/>
    <w:rsid w:val="003F1286"/>
    <w:rsid w:val="003F128C"/>
    <w:rsid w:val="003F20BD"/>
    <w:rsid w:val="00400BBE"/>
    <w:rsid w:val="00401831"/>
    <w:rsid w:val="0040655A"/>
    <w:rsid w:val="004120BB"/>
    <w:rsid w:val="0041584E"/>
    <w:rsid w:val="00416198"/>
    <w:rsid w:val="00422731"/>
    <w:rsid w:val="0042278D"/>
    <w:rsid w:val="00426B8A"/>
    <w:rsid w:val="00427B00"/>
    <w:rsid w:val="00430EFC"/>
    <w:rsid w:val="0043713A"/>
    <w:rsid w:val="0044484A"/>
    <w:rsid w:val="0045098D"/>
    <w:rsid w:val="00450B45"/>
    <w:rsid w:val="00450D46"/>
    <w:rsid w:val="00453160"/>
    <w:rsid w:val="00453E17"/>
    <w:rsid w:val="00457368"/>
    <w:rsid w:val="00466D77"/>
    <w:rsid w:val="00472D9F"/>
    <w:rsid w:val="004738EE"/>
    <w:rsid w:val="004840CA"/>
    <w:rsid w:val="0049774E"/>
    <w:rsid w:val="004A6F65"/>
    <w:rsid w:val="004B0367"/>
    <w:rsid w:val="004B2958"/>
    <w:rsid w:val="004B5478"/>
    <w:rsid w:val="004B5B9C"/>
    <w:rsid w:val="004C2336"/>
    <w:rsid w:val="004C6266"/>
    <w:rsid w:val="004D0BDA"/>
    <w:rsid w:val="004D3803"/>
    <w:rsid w:val="004D3807"/>
    <w:rsid w:val="004D6137"/>
    <w:rsid w:val="004E3019"/>
    <w:rsid w:val="005010D7"/>
    <w:rsid w:val="00505337"/>
    <w:rsid w:val="00512431"/>
    <w:rsid w:val="005329B8"/>
    <w:rsid w:val="00534E5F"/>
    <w:rsid w:val="005401A9"/>
    <w:rsid w:val="00543C89"/>
    <w:rsid w:val="00552439"/>
    <w:rsid w:val="005544E2"/>
    <w:rsid w:val="00555A64"/>
    <w:rsid w:val="0056347A"/>
    <w:rsid w:val="0057611C"/>
    <w:rsid w:val="0058057B"/>
    <w:rsid w:val="0058087B"/>
    <w:rsid w:val="005860BD"/>
    <w:rsid w:val="00586250"/>
    <w:rsid w:val="005907E0"/>
    <w:rsid w:val="005919C2"/>
    <w:rsid w:val="00593867"/>
    <w:rsid w:val="00594679"/>
    <w:rsid w:val="00595130"/>
    <w:rsid w:val="005A4EB4"/>
    <w:rsid w:val="005A511D"/>
    <w:rsid w:val="005A769B"/>
    <w:rsid w:val="005B326F"/>
    <w:rsid w:val="005C18A6"/>
    <w:rsid w:val="005C51B2"/>
    <w:rsid w:val="005E3F60"/>
    <w:rsid w:val="005E6BA0"/>
    <w:rsid w:val="005F05DC"/>
    <w:rsid w:val="0060012F"/>
    <w:rsid w:val="006007FA"/>
    <w:rsid w:val="00612F19"/>
    <w:rsid w:val="00615992"/>
    <w:rsid w:val="00617E74"/>
    <w:rsid w:val="00636D35"/>
    <w:rsid w:val="0063715B"/>
    <w:rsid w:val="00637F04"/>
    <w:rsid w:val="00640D43"/>
    <w:rsid w:val="00641FC6"/>
    <w:rsid w:val="0064357A"/>
    <w:rsid w:val="0065350C"/>
    <w:rsid w:val="00661F0A"/>
    <w:rsid w:val="00662E2E"/>
    <w:rsid w:val="006757FE"/>
    <w:rsid w:val="00681173"/>
    <w:rsid w:val="006A0030"/>
    <w:rsid w:val="006B27C2"/>
    <w:rsid w:val="006B3395"/>
    <w:rsid w:val="006B5CBD"/>
    <w:rsid w:val="006C07DB"/>
    <w:rsid w:val="006C0E7F"/>
    <w:rsid w:val="006C108C"/>
    <w:rsid w:val="006C4108"/>
    <w:rsid w:val="006E522A"/>
    <w:rsid w:val="006F448A"/>
    <w:rsid w:val="0070268C"/>
    <w:rsid w:val="007228C3"/>
    <w:rsid w:val="00725DB4"/>
    <w:rsid w:val="0074030C"/>
    <w:rsid w:val="00741A84"/>
    <w:rsid w:val="0074641D"/>
    <w:rsid w:val="00755414"/>
    <w:rsid w:val="00767F98"/>
    <w:rsid w:val="0077059E"/>
    <w:rsid w:val="00773331"/>
    <w:rsid w:val="0078025B"/>
    <w:rsid w:val="00780B71"/>
    <w:rsid w:val="00784ED9"/>
    <w:rsid w:val="00795B44"/>
    <w:rsid w:val="0079798D"/>
    <w:rsid w:val="007A0D2B"/>
    <w:rsid w:val="007A369C"/>
    <w:rsid w:val="007C7DB0"/>
    <w:rsid w:val="007E52FA"/>
    <w:rsid w:val="007E6F68"/>
    <w:rsid w:val="00801D53"/>
    <w:rsid w:val="0080623E"/>
    <w:rsid w:val="00811CBD"/>
    <w:rsid w:val="0081276F"/>
    <w:rsid w:val="0081756B"/>
    <w:rsid w:val="0082082F"/>
    <w:rsid w:val="0083072D"/>
    <w:rsid w:val="00830E21"/>
    <w:rsid w:val="0083353E"/>
    <w:rsid w:val="008434FD"/>
    <w:rsid w:val="00843EEE"/>
    <w:rsid w:val="00846229"/>
    <w:rsid w:val="0086028C"/>
    <w:rsid w:val="00861057"/>
    <w:rsid w:val="00871484"/>
    <w:rsid w:val="008730C5"/>
    <w:rsid w:val="00884233"/>
    <w:rsid w:val="00887662"/>
    <w:rsid w:val="00887AB4"/>
    <w:rsid w:val="00891F16"/>
    <w:rsid w:val="008962F0"/>
    <w:rsid w:val="00897C0A"/>
    <w:rsid w:val="008A449D"/>
    <w:rsid w:val="008A5DCC"/>
    <w:rsid w:val="008A6966"/>
    <w:rsid w:val="008B72DA"/>
    <w:rsid w:val="008B7D01"/>
    <w:rsid w:val="008C010E"/>
    <w:rsid w:val="008C7DEA"/>
    <w:rsid w:val="008D3B27"/>
    <w:rsid w:val="008D5D58"/>
    <w:rsid w:val="008D5E00"/>
    <w:rsid w:val="008E12A0"/>
    <w:rsid w:val="008E4848"/>
    <w:rsid w:val="008E6A1A"/>
    <w:rsid w:val="008F4749"/>
    <w:rsid w:val="00900389"/>
    <w:rsid w:val="00901E63"/>
    <w:rsid w:val="00910F32"/>
    <w:rsid w:val="00916EAD"/>
    <w:rsid w:val="009257E9"/>
    <w:rsid w:val="0092791A"/>
    <w:rsid w:val="00931A08"/>
    <w:rsid w:val="00943923"/>
    <w:rsid w:val="00945C7B"/>
    <w:rsid w:val="00950339"/>
    <w:rsid w:val="00950D84"/>
    <w:rsid w:val="00981FDB"/>
    <w:rsid w:val="00983CAA"/>
    <w:rsid w:val="009A433C"/>
    <w:rsid w:val="009B1328"/>
    <w:rsid w:val="009B36F9"/>
    <w:rsid w:val="009B4E95"/>
    <w:rsid w:val="009C212A"/>
    <w:rsid w:val="009C2E68"/>
    <w:rsid w:val="009D4729"/>
    <w:rsid w:val="009E3B4B"/>
    <w:rsid w:val="009E3EE8"/>
    <w:rsid w:val="009E4E2F"/>
    <w:rsid w:val="009E5679"/>
    <w:rsid w:val="009F4D3E"/>
    <w:rsid w:val="009F592B"/>
    <w:rsid w:val="00A014F7"/>
    <w:rsid w:val="00A020E5"/>
    <w:rsid w:val="00A03965"/>
    <w:rsid w:val="00A15AE2"/>
    <w:rsid w:val="00A413F5"/>
    <w:rsid w:val="00A454D2"/>
    <w:rsid w:val="00A47641"/>
    <w:rsid w:val="00A54DC6"/>
    <w:rsid w:val="00A5529E"/>
    <w:rsid w:val="00A723FC"/>
    <w:rsid w:val="00A76C9A"/>
    <w:rsid w:val="00A76E51"/>
    <w:rsid w:val="00A96BDC"/>
    <w:rsid w:val="00A97C4A"/>
    <w:rsid w:val="00AA029D"/>
    <w:rsid w:val="00AA0F68"/>
    <w:rsid w:val="00AA3503"/>
    <w:rsid w:val="00AA5532"/>
    <w:rsid w:val="00AB21FF"/>
    <w:rsid w:val="00AB371E"/>
    <w:rsid w:val="00AB4153"/>
    <w:rsid w:val="00AB6D15"/>
    <w:rsid w:val="00AB6DDC"/>
    <w:rsid w:val="00AB7BB4"/>
    <w:rsid w:val="00AD2586"/>
    <w:rsid w:val="00AE76B3"/>
    <w:rsid w:val="00AF544F"/>
    <w:rsid w:val="00B04B50"/>
    <w:rsid w:val="00B108D7"/>
    <w:rsid w:val="00B157F2"/>
    <w:rsid w:val="00B24C49"/>
    <w:rsid w:val="00B30FEF"/>
    <w:rsid w:val="00B31490"/>
    <w:rsid w:val="00B32CCF"/>
    <w:rsid w:val="00B51F6A"/>
    <w:rsid w:val="00B51FD2"/>
    <w:rsid w:val="00B6178F"/>
    <w:rsid w:val="00B64CC5"/>
    <w:rsid w:val="00B66DF3"/>
    <w:rsid w:val="00B75F7F"/>
    <w:rsid w:val="00B77C6E"/>
    <w:rsid w:val="00B8402C"/>
    <w:rsid w:val="00B861E1"/>
    <w:rsid w:val="00B9101A"/>
    <w:rsid w:val="00B9177A"/>
    <w:rsid w:val="00B927CC"/>
    <w:rsid w:val="00B93DDF"/>
    <w:rsid w:val="00B95DA7"/>
    <w:rsid w:val="00B961C4"/>
    <w:rsid w:val="00B96D31"/>
    <w:rsid w:val="00BA6C7A"/>
    <w:rsid w:val="00BA7D52"/>
    <w:rsid w:val="00BB4067"/>
    <w:rsid w:val="00BC4E1E"/>
    <w:rsid w:val="00BD0AE3"/>
    <w:rsid w:val="00BD4122"/>
    <w:rsid w:val="00BE12DA"/>
    <w:rsid w:val="00BE3A4D"/>
    <w:rsid w:val="00BE56A7"/>
    <w:rsid w:val="00BF0386"/>
    <w:rsid w:val="00BF0A2A"/>
    <w:rsid w:val="00BF1404"/>
    <w:rsid w:val="00C03A1C"/>
    <w:rsid w:val="00C0456B"/>
    <w:rsid w:val="00C06408"/>
    <w:rsid w:val="00C104A6"/>
    <w:rsid w:val="00C10918"/>
    <w:rsid w:val="00C118D2"/>
    <w:rsid w:val="00C31F5B"/>
    <w:rsid w:val="00C35B3C"/>
    <w:rsid w:val="00C423FB"/>
    <w:rsid w:val="00C458BC"/>
    <w:rsid w:val="00C471C7"/>
    <w:rsid w:val="00C472CB"/>
    <w:rsid w:val="00C526A6"/>
    <w:rsid w:val="00C52710"/>
    <w:rsid w:val="00C54B5E"/>
    <w:rsid w:val="00C6034A"/>
    <w:rsid w:val="00C60488"/>
    <w:rsid w:val="00C60F1D"/>
    <w:rsid w:val="00C725BD"/>
    <w:rsid w:val="00C759C1"/>
    <w:rsid w:val="00C815E7"/>
    <w:rsid w:val="00C97D15"/>
    <w:rsid w:val="00CA60D0"/>
    <w:rsid w:val="00CA7CC7"/>
    <w:rsid w:val="00CA7FF1"/>
    <w:rsid w:val="00CC0C38"/>
    <w:rsid w:val="00CC19E9"/>
    <w:rsid w:val="00CD396A"/>
    <w:rsid w:val="00CF33E6"/>
    <w:rsid w:val="00D0324F"/>
    <w:rsid w:val="00D14E81"/>
    <w:rsid w:val="00D15365"/>
    <w:rsid w:val="00D21152"/>
    <w:rsid w:val="00D222A3"/>
    <w:rsid w:val="00D31644"/>
    <w:rsid w:val="00D40595"/>
    <w:rsid w:val="00D41954"/>
    <w:rsid w:val="00D70965"/>
    <w:rsid w:val="00D73C35"/>
    <w:rsid w:val="00D836EE"/>
    <w:rsid w:val="00D96E88"/>
    <w:rsid w:val="00DA3140"/>
    <w:rsid w:val="00DA5053"/>
    <w:rsid w:val="00DB0BB0"/>
    <w:rsid w:val="00DC39D2"/>
    <w:rsid w:val="00DC4D0D"/>
    <w:rsid w:val="00DD0204"/>
    <w:rsid w:val="00DD19EF"/>
    <w:rsid w:val="00DD2E8F"/>
    <w:rsid w:val="00DE2CA5"/>
    <w:rsid w:val="00DE6CF5"/>
    <w:rsid w:val="00E01DAF"/>
    <w:rsid w:val="00E10276"/>
    <w:rsid w:val="00E10295"/>
    <w:rsid w:val="00E111B9"/>
    <w:rsid w:val="00E12F70"/>
    <w:rsid w:val="00E13402"/>
    <w:rsid w:val="00E15D7E"/>
    <w:rsid w:val="00E17B52"/>
    <w:rsid w:val="00E17D27"/>
    <w:rsid w:val="00E2677A"/>
    <w:rsid w:val="00E27F6F"/>
    <w:rsid w:val="00E328D8"/>
    <w:rsid w:val="00E37B92"/>
    <w:rsid w:val="00E432EB"/>
    <w:rsid w:val="00E45CF0"/>
    <w:rsid w:val="00E5199A"/>
    <w:rsid w:val="00E53573"/>
    <w:rsid w:val="00E5513D"/>
    <w:rsid w:val="00E60448"/>
    <w:rsid w:val="00E60936"/>
    <w:rsid w:val="00E60E4A"/>
    <w:rsid w:val="00E70D36"/>
    <w:rsid w:val="00E85709"/>
    <w:rsid w:val="00E9068C"/>
    <w:rsid w:val="00E93077"/>
    <w:rsid w:val="00E93302"/>
    <w:rsid w:val="00EA033E"/>
    <w:rsid w:val="00EA48E8"/>
    <w:rsid w:val="00EA6B0D"/>
    <w:rsid w:val="00EA7EA1"/>
    <w:rsid w:val="00EB3945"/>
    <w:rsid w:val="00EC0225"/>
    <w:rsid w:val="00EC565C"/>
    <w:rsid w:val="00ED1065"/>
    <w:rsid w:val="00ED3386"/>
    <w:rsid w:val="00ED7594"/>
    <w:rsid w:val="00EE5913"/>
    <w:rsid w:val="00EE63B3"/>
    <w:rsid w:val="00EE79A1"/>
    <w:rsid w:val="00EF0B65"/>
    <w:rsid w:val="00EF2B07"/>
    <w:rsid w:val="00F14004"/>
    <w:rsid w:val="00F1425F"/>
    <w:rsid w:val="00F15454"/>
    <w:rsid w:val="00F1741B"/>
    <w:rsid w:val="00F235D0"/>
    <w:rsid w:val="00F317EC"/>
    <w:rsid w:val="00F32415"/>
    <w:rsid w:val="00F348EC"/>
    <w:rsid w:val="00F37015"/>
    <w:rsid w:val="00F40D7F"/>
    <w:rsid w:val="00F43B50"/>
    <w:rsid w:val="00F50E3E"/>
    <w:rsid w:val="00F5545A"/>
    <w:rsid w:val="00F61BD2"/>
    <w:rsid w:val="00F62783"/>
    <w:rsid w:val="00F62C26"/>
    <w:rsid w:val="00F6455E"/>
    <w:rsid w:val="00F67EAD"/>
    <w:rsid w:val="00F74FCC"/>
    <w:rsid w:val="00F853B0"/>
    <w:rsid w:val="00F90B40"/>
    <w:rsid w:val="00FA1266"/>
    <w:rsid w:val="00FA608F"/>
    <w:rsid w:val="00FB6E04"/>
    <w:rsid w:val="00FC38D5"/>
    <w:rsid w:val="00FC45AA"/>
    <w:rsid w:val="00FD23D5"/>
    <w:rsid w:val="00FD6EED"/>
    <w:rsid w:val="00FD76CE"/>
    <w:rsid w:val="00FE1CF1"/>
    <w:rsid w:val="00FE6C08"/>
    <w:rsid w:val="00FF0C42"/>
    <w:rsid w:val="41E5154B"/>
    <w:rsid w:val="57268A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1D84"/>
  <w15:docId w15:val="{41BEC76B-2612-479E-83E5-01D16E4D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14F7"/>
    <w:pPr>
      <w:tabs>
        <w:tab w:val="center" w:pos="4320"/>
        <w:tab w:val="right" w:pos="8640"/>
      </w:tabs>
    </w:pPr>
  </w:style>
  <w:style w:type="character" w:customStyle="1" w:styleId="FooterChar">
    <w:name w:val="Footer Char"/>
    <w:basedOn w:val="DefaultParagraphFont"/>
    <w:link w:val="Footer"/>
    <w:uiPriority w:val="99"/>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0623E"/>
    <w:rPr>
      <w:sz w:val="16"/>
      <w:szCs w:val="16"/>
    </w:rPr>
  </w:style>
  <w:style w:type="paragraph" w:styleId="CommentText">
    <w:name w:val="annotation text"/>
    <w:basedOn w:val="Normal"/>
    <w:link w:val="CommentTextChar"/>
    <w:uiPriority w:val="99"/>
    <w:unhideWhenUsed/>
    <w:rsid w:val="0080623E"/>
    <w:rPr>
      <w:sz w:val="20"/>
      <w:szCs w:val="20"/>
    </w:rPr>
  </w:style>
  <w:style w:type="character" w:customStyle="1" w:styleId="CommentTextChar">
    <w:name w:val="Comment Text Char"/>
    <w:basedOn w:val="DefaultParagraphFont"/>
    <w:link w:val="CommentText"/>
    <w:uiPriority w:val="99"/>
    <w:rsid w:val="008062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623E"/>
    <w:rPr>
      <w:b/>
      <w:bCs/>
    </w:rPr>
  </w:style>
  <w:style w:type="character" w:customStyle="1" w:styleId="CommentSubjectChar">
    <w:name w:val="Comment Subject Char"/>
    <w:basedOn w:val="CommentTextChar"/>
    <w:link w:val="CommentSubject"/>
    <w:uiPriority w:val="99"/>
    <w:semiHidden/>
    <w:rsid w:val="0080623E"/>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80623E"/>
    <w:rPr>
      <w:color w:val="2B579A"/>
      <w:shd w:val="clear" w:color="auto" w:fill="E1DFDD"/>
    </w:rPr>
  </w:style>
  <w:style w:type="character" w:styleId="Hyperlink">
    <w:name w:val="Hyperlink"/>
    <w:basedOn w:val="DefaultParagraphFont"/>
    <w:uiPriority w:val="99"/>
    <w:unhideWhenUsed/>
    <w:rsid w:val="00C458BC"/>
    <w:rPr>
      <w:color w:val="0000FF" w:themeColor="hyperlink"/>
      <w:u w:val="single"/>
    </w:rPr>
  </w:style>
  <w:style w:type="character" w:styleId="UnresolvedMention">
    <w:name w:val="Unresolved Mention"/>
    <w:basedOn w:val="DefaultParagraphFont"/>
    <w:uiPriority w:val="99"/>
    <w:semiHidden/>
    <w:unhideWhenUsed/>
    <w:rsid w:val="00C458BC"/>
    <w:rPr>
      <w:color w:val="605E5C"/>
      <w:shd w:val="clear" w:color="auto" w:fill="E1DFDD"/>
    </w:rPr>
  </w:style>
  <w:style w:type="paragraph" w:styleId="Revision">
    <w:name w:val="Revision"/>
    <w:hidden/>
    <w:uiPriority w:val="99"/>
    <w:semiHidden/>
    <w:rsid w:val="00C815E7"/>
    <w:pPr>
      <w:spacing w:after="0" w:line="240" w:lineRule="auto"/>
    </w:pPr>
    <w:rPr>
      <w:rFonts w:ascii="Times New Roman" w:eastAsia="Times New Roman" w:hAnsi="Times New Roman" w:cs="Times New Roman"/>
      <w:sz w:val="24"/>
      <w:szCs w:val="24"/>
    </w:rPr>
  </w:style>
  <w:style w:type="paragraph" w:customStyle="1" w:styleId="Default">
    <w:name w:val="Default"/>
    <w:rsid w:val="001952D5"/>
    <w:pPr>
      <w:autoSpaceDE w:val="0"/>
      <w:autoSpaceDN w:val="0"/>
      <w:adjustRightInd w:val="0"/>
      <w:spacing w:after="0" w:line="240" w:lineRule="auto"/>
    </w:pPr>
    <w:rPr>
      <w:rFonts w:ascii="Open Sans" w:hAnsi="Open Sans" w:cs="Open Sans"/>
      <w:color w:val="000000"/>
      <w:sz w:val="24"/>
      <w:szCs w:val="24"/>
    </w:rPr>
  </w:style>
  <w:style w:type="character" w:customStyle="1" w:styleId="ListParagraphChar">
    <w:name w:val="List Paragraph Char"/>
    <w:basedOn w:val="DefaultParagraphFont"/>
    <w:link w:val="ListParagraph"/>
    <w:uiPriority w:val="1"/>
    <w:locked/>
    <w:rsid w:val="00C4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somexams@lusom.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exams@luso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xams@luso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xams@lusom.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somexams@lusom.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ribben-Lisle\Cardinal%20Newman%20College\Information%20Strategy%20-%20TF%20-%20Exams%20Process%20Review%20-%20TF%20-%20Exams%20Process%20Review\LUSOM%20Policy%20and%20Procedures\Procedure.dotx" TargetMode="External"/></Relationships>
</file>

<file path=word/documenttasks/documenttasks1.xml><?xml version="1.0" encoding="utf-8"?>
<t:Tasks xmlns:t="http://schemas.microsoft.com/office/tasks/2019/documenttasks" xmlns:oel="http://schemas.microsoft.com/office/2019/extlst">
  <t:Task id="{3BA1AFA5-D2CA-4E44-ABF7-3B216DF80CFD}">
    <t:Anchor>
      <t:Comment id="158504312"/>
    </t:Anchor>
    <t:History>
      <t:Event id="{7AA42A8C-ED0D-4911-9FFC-9278C3C67F82}" time="2023-11-20T10:37:03.621Z">
        <t:Attribution userId="S::AGribben-Lisle@cardinalnewman.ac.uk::ef23ff42-65fc-4edc-8091-bcc7a45f4bb1" userProvider="AD" userName="Anthony Gribben-Lisle"/>
        <t:Anchor>
          <t:Comment id="158504312"/>
        </t:Anchor>
        <t:Create/>
      </t:Event>
      <t:Event id="{08C855B6-B1F9-460E-9003-E11C15FADFCD}" time="2023-11-20T10:37:03.621Z">
        <t:Attribution userId="S::AGribben-Lisle@cardinalnewman.ac.uk::ef23ff42-65fc-4edc-8091-bcc7a45f4bb1" userProvider="AD" userName="Anthony Gribben-Lisle"/>
        <t:Anchor>
          <t:Comment id="158504312"/>
        </t:Anchor>
        <t:Assign userId="S::PTiltman@lusom.ac.uk::b315ce0f-8daa-4f23-8978-fd29a05447e2" userProvider="AD" userName="Peter Tiltman"/>
      </t:Event>
      <t:Event id="{7894D747-F0F5-4C84-B7E5-FA4C5B889F49}" time="2023-11-20T10:37:03.621Z">
        <t:Attribution userId="S::AGribben-Lisle@cardinalnewman.ac.uk::ef23ff42-65fc-4edc-8091-bcc7a45f4bb1" userProvider="AD" userName="Anthony Gribben-Lisle"/>
        <t:Anchor>
          <t:Comment id="158504312"/>
        </t:Anchor>
        <t:SetTitle title="@Peter Tiltman and @Anthony Gribben-Lisle to discuss the SLA for ALS and how this fits with the SENCO role for the school before upda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96B996ED223F429D546F957FF6C49D" ma:contentTypeVersion="19" ma:contentTypeDescription="Create a new document." ma:contentTypeScope="" ma:versionID="0c86a0a2a9ea1693695924deb01712eb">
  <xsd:schema xmlns:xsd="http://www.w3.org/2001/XMLSchema" xmlns:xs="http://www.w3.org/2001/XMLSchema" xmlns:p="http://schemas.microsoft.com/office/2006/metadata/properties" xmlns:ns2="838c4dfd-a10d-4198-8b28-d562a55e0afd" xmlns:ns3="1976eda7-3d34-4bba-8ea4-50173cad08dc" targetNamespace="http://schemas.microsoft.com/office/2006/metadata/properties" ma:root="true" ma:fieldsID="9a08bc76b65eaa880b2074aac2367b19" ns2:_="" ns3:_="">
    <xsd:import namespace="838c4dfd-a10d-4198-8b28-d562a55e0afd"/>
    <xsd:import namespace="1976eda7-3d34-4bba-8ea4-50173cad0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c4dfd-a10d-4198-8b28-d562a55e0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3464fe-fc09-402d-9ea2-733ee06d830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6eda7-3d34-4bba-8ea4-50173cad08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92d9f7-ab14-45a8-98fb-50fa71177f83}" ma:internalName="TaxCatchAll" ma:showField="CatchAllData" ma:web="1976eda7-3d34-4bba-8ea4-50173cad0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8c4dfd-a10d-4198-8b28-d562a55e0afd">
      <Terms xmlns="http://schemas.microsoft.com/office/infopath/2007/PartnerControls"/>
    </lcf76f155ced4ddcb4097134ff3c332f>
    <TaxCatchAll xmlns="1976eda7-3d34-4bba-8ea4-50173cad08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62A3-3255-440D-A9E4-4482E7A92422}">
  <ds:schemaRefs>
    <ds:schemaRef ds:uri="http://schemas.microsoft.com/sharepoint/v3/contenttype/forms"/>
  </ds:schemaRefs>
</ds:datastoreItem>
</file>

<file path=customXml/itemProps2.xml><?xml version="1.0" encoding="utf-8"?>
<ds:datastoreItem xmlns:ds="http://schemas.openxmlformats.org/officeDocument/2006/customXml" ds:itemID="{57A9CCD4-63D4-4984-A994-3F213DCD9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c4dfd-a10d-4198-8b28-d562a55e0afd"/>
    <ds:schemaRef ds:uri="1976eda7-3d34-4bba-8ea4-50173cad0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CE026-BC65-448C-8F07-765244F8E8CC}">
  <ds:schemaRefs>
    <ds:schemaRef ds:uri="http://schemas.microsoft.com/office/2006/metadata/properties"/>
    <ds:schemaRef ds:uri="http://schemas.microsoft.com/office/infopath/2007/PartnerControls"/>
    <ds:schemaRef ds:uri="838c4dfd-a10d-4198-8b28-d562a55e0afd"/>
    <ds:schemaRef ds:uri="1976eda7-3d34-4bba-8ea4-50173cad08dc"/>
  </ds:schemaRefs>
</ds:datastoreItem>
</file>

<file path=customXml/itemProps4.xml><?xml version="1.0" encoding="utf-8"?>
<ds:datastoreItem xmlns:ds="http://schemas.openxmlformats.org/officeDocument/2006/customXml" ds:itemID="{D62A6538-83D3-4BF7-B1BA-8ACB728B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
  <TotalTime>5</TotalTime>
  <Pages>8</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The Potteries Educational Trust</Company>
  <LinksUpToDate>false</LinksUpToDate>
  <CharactersWithSpaces>21407</CharactersWithSpaces>
  <SharedDoc>false</SharedDoc>
  <HLinks>
    <vt:vector size="30" baseType="variant">
      <vt:variant>
        <vt:i4>7471214</vt:i4>
      </vt:variant>
      <vt:variant>
        <vt:i4>6</vt:i4>
      </vt:variant>
      <vt:variant>
        <vt:i4>0</vt:i4>
      </vt:variant>
      <vt:variant>
        <vt:i4>5</vt:i4>
      </vt:variant>
      <vt:variant>
        <vt:lpwstr>http://www.jcq.org.uk/exams-office/online-forms</vt:lpwstr>
      </vt:variant>
      <vt:variant>
        <vt:lpwstr/>
      </vt:variant>
      <vt:variant>
        <vt:i4>3276847</vt:i4>
      </vt:variant>
      <vt:variant>
        <vt:i4>3</vt:i4>
      </vt:variant>
      <vt:variant>
        <vt:i4>0</vt:i4>
      </vt:variant>
      <vt:variant>
        <vt:i4>5</vt:i4>
      </vt:variant>
      <vt:variant>
        <vt:lpwstr>http://www.jcq.org.uk/exams-office/other-documents</vt:lpwstr>
      </vt:variant>
      <vt:variant>
        <vt:lpwstr/>
      </vt:variant>
      <vt:variant>
        <vt:i4>7078012</vt:i4>
      </vt:variant>
      <vt:variant>
        <vt:i4>0</vt:i4>
      </vt:variant>
      <vt:variant>
        <vt:i4>0</vt:i4>
      </vt:variant>
      <vt:variant>
        <vt:i4>5</vt:i4>
      </vt:variant>
      <vt:variant>
        <vt:lpwstr>https://www.gov.uk/government/publications/exam-system-contingency-plan-england-wales-and-northern-ireland</vt:lpwstr>
      </vt:variant>
      <vt:variant>
        <vt:lpwstr/>
      </vt:variant>
      <vt:variant>
        <vt:i4>5963883</vt:i4>
      </vt:variant>
      <vt:variant>
        <vt:i4>3</vt:i4>
      </vt:variant>
      <vt:variant>
        <vt:i4>0</vt:i4>
      </vt:variant>
      <vt:variant>
        <vt:i4>5</vt:i4>
      </vt:variant>
      <vt:variant>
        <vt:lpwstr>mailto:AGribben-Lisle@cardinalnewman.ac.uk</vt:lpwstr>
      </vt:variant>
      <vt:variant>
        <vt:lpwstr/>
      </vt:variant>
      <vt:variant>
        <vt:i4>786540</vt:i4>
      </vt:variant>
      <vt:variant>
        <vt:i4>0</vt:i4>
      </vt:variant>
      <vt:variant>
        <vt:i4>0</vt:i4>
      </vt:variant>
      <vt:variant>
        <vt:i4>5</vt:i4>
      </vt:variant>
      <vt:variant>
        <vt:lpwstr>mailto:PTiltman@lusom.ac.uk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Gribben-Lisle</dc:creator>
  <cp:keywords/>
  <cp:lastModifiedBy>Keeley Wilson</cp:lastModifiedBy>
  <cp:revision>10</cp:revision>
  <cp:lastPrinted>2023-11-20T13:18:00Z</cp:lastPrinted>
  <dcterms:created xsi:type="dcterms:W3CDTF">2024-01-25T10:10:00Z</dcterms:created>
  <dcterms:modified xsi:type="dcterms:W3CDTF">2025-05-11T07:32:00Z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0x010100A996B996ED223F429D546F957FF6C49D</vt:lpwstr>
  </property>
  <property fmtid="{D5CDD505-2E9C-101B-9397-08002B2CF9AE}" pid="3" name="MediaServiceImageTags">
    <vt:lpwstr/>
  </property>
</Properties>
</file>